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7769" w14:textId="77777777" w:rsidR="00F918FB" w:rsidRDefault="00F918FB"/>
    <w:p w14:paraId="1E122C97" w14:textId="77777777" w:rsidR="0012209D" w:rsidRPr="007F025A" w:rsidRDefault="005877D9" w:rsidP="0012209D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ROLE</w:t>
      </w:r>
      <w:r w:rsidR="0012209D" w:rsidRPr="007F025A">
        <w:rPr>
          <w:b/>
          <w:bCs/>
          <w:sz w:val="22"/>
          <w:szCs w:val="24"/>
        </w:rPr>
        <w:t xml:space="preserve"> DESCRIPTION</w:t>
      </w:r>
    </w:p>
    <w:p w14:paraId="3A454FA8" w14:textId="77777777" w:rsidR="0012209D" w:rsidRDefault="0012209D" w:rsidP="0012209D"/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2715"/>
        <w:gridCol w:w="3926"/>
        <w:gridCol w:w="967"/>
        <w:gridCol w:w="2019"/>
      </w:tblGrid>
      <w:tr w:rsidR="0012209D" w14:paraId="34AA6370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00DBFB8" w14:textId="77777777" w:rsidR="0012209D" w:rsidRDefault="0012209D" w:rsidP="00321CAA">
            <w:r>
              <w:t>Post title:</w:t>
            </w:r>
          </w:p>
        </w:tc>
        <w:tc>
          <w:tcPr>
            <w:tcW w:w="6912" w:type="dxa"/>
            <w:gridSpan w:val="3"/>
          </w:tcPr>
          <w:p w14:paraId="7A80A798" w14:textId="77777777" w:rsidR="0012209D" w:rsidRPr="00447FD8" w:rsidRDefault="00A56373" w:rsidP="0012532C">
            <w:pPr>
              <w:rPr>
                <w:b/>
                <w:bCs/>
              </w:rPr>
            </w:pPr>
            <w:r>
              <w:rPr>
                <w:b/>
                <w:bCs/>
              </w:rPr>
              <w:t>Programme Lead</w:t>
            </w:r>
          </w:p>
        </w:tc>
      </w:tr>
      <w:tr w:rsidR="00CE158A" w14:paraId="4091990C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07B584DA" w14:textId="77777777" w:rsidR="00CE158A" w:rsidRDefault="00CE158A" w:rsidP="00321CAA">
            <w:r>
              <w:t>Generic post title</w:t>
            </w:r>
            <w:r w:rsidR="3BFA4A11">
              <w:t xml:space="preserve"> and code</w:t>
            </w:r>
            <w:r>
              <w:t>:</w:t>
            </w:r>
          </w:p>
        </w:tc>
        <w:tc>
          <w:tcPr>
            <w:tcW w:w="6912" w:type="dxa"/>
            <w:gridSpan w:val="3"/>
          </w:tcPr>
          <w:p w14:paraId="59B64568" w14:textId="77777777" w:rsidR="00CE158A" w:rsidRPr="00447FD8" w:rsidRDefault="00A56373" w:rsidP="0012532C">
            <w:pPr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28437158" w14:paraId="6FBC18CE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2CA93B46" w14:textId="77777777" w:rsidR="2BCEA267" w:rsidRDefault="2BCEA267" w:rsidP="28437158">
            <w:r>
              <w:t>Standard Occupation Code: (UKVI SOC CODE)</w:t>
            </w:r>
          </w:p>
        </w:tc>
        <w:tc>
          <w:tcPr>
            <w:tcW w:w="6912" w:type="dxa"/>
            <w:gridSpan w:val="3"/>
          </w:tcPr>
          <w:p w14:paraId="7353C511" w14:textId="77777777" w:rsidR="28437158" w:rsidRDefault="00A56373" w:rsidP="28437158">
            <w:pPr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12209D" w14:paraId="759459FE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E108BCD" w14:textId="77777777" w:rsidR="0012209D" w:rsidRDefault="00434A12" w:rsidP="00321CAA">
            <w:r>
              <w:t>School/Department</w:t>
            </w:r>
            <w:r w:rsidR="0012209D">
              <w:t>:</w:t>
            </w:r>
          </w:p>
        </w:tc>
        <w:tc>
          <w:tcPr>
            <w:tcW w:w="6912" w:type="dxa"/>
            <w:gridSpan w:val="3"/>
          </w:tcPr>
          <w:p w14:paraId="7BCFFFC6" w14:textId="49BD5382" w:rsidR="0012209D" w:rsidRDefault="00590207" w:rsidP="00321CAA">
            <w:r>
              <w:t>Winchester School of Art / Fashion &amp; Textiles</w:t>
            </w:r>
          </w:p>
        </w:tc>
      </w:tr>
      <w:tr w:rsidR="0028437E" w14:paraId="2F27A48A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574D6A45" w14:textId="77777777" w:rsidR="0028437E" w:rsidRDefault="0028437E" w:rsidP="00321CAA">
            <w:r>
              <w:t>Faculty/Directorate:</w:t>
            </w:r>
          </w:p>
        </w:tc>
        <w:tc>
          <w:tcPr>
            <w:tcW w:w="6912" w:type="dxa"/>
            <w:gridSpan w:val="3"/>
          </w:tcPr>
          <w:p w14:paraId="4FF2C2CA" w14:textId="7FC00939" w:rsidR="0028437E" w:rsidRDefault="00A56373" w:rsidP="00321CAA">
            <w:r>
              <w:t>Faculty</w:t>
            </w:r>
            <w:r w:rsidR="00590207">
              <w:t xml:space="preserve"> of Arts &amp; Humanities</w:t>
            </w:r>
          </w:p>
        </w:tc>
      </w:tr>
      <w:tr w:rsidR="0097240C" w14:paraId="6B9A21A5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EDFFDDA" w14:textId="77777777" w:rsidR="0012209D" w:rsidRDefault="00CF20D7" w:rsidP="00321CAA">
            <w:r>
              <w:t>Job Family</w:t>
            </w:r>
            <w:r w:rsidR="0012209D">
              <w:t>:</w:t>
            </w:r>
          </w:p>
        </w:tc>
        <w:tc>
          <w:tcPr>
            <w:tcW w:w="3926" w:type="dxa"/>
          </w:tcPr>
          <w:p w14:paraId="121A651F" w14:textId="77777777" w:rsidR="0012209D" w:rsidRPr="00CE3118" w:rsidRDefault="2BA62244" w:rsidP="594444E0">
            <w:pPr>
              <w:rPr>
                <w:color w:val="FF0000"/>
                <w:szCs w:val="18"/>
              </w:rPr>
            </w:pPr>
            <w:r w:rsidRPr="00590207">
              <w:rPr>
                <w:rFonts w:eastAsia="Lucida Sans" w:cs="Lucida Sans"/>
                <w:color w:val="000000" w:themeColor="text1"/>
                <w:szCs w:val="18"/>
              </w:rPr>
              <w:t>ERE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19A61055" w14:textId="77777777" w:rsidR="0012209D" w:rsidRPr="00CE3118" w:rsidRDefault="0012209D" w:rsidP="00321CAA">
            <w:r w:rsidRPr="00CE3118">
              <w:t>Level:</w:t>
            </w:r>
          </w:p>
        </w:tc>
        <w:tc>
          <w:tcPr>
            <w:tcW w:w="2019" w:type="dxa"/>
          </w:tcPr>
          <w:p w14:paraId="12CD5DF4" w14:textId="68D47201" w:rsidR="0012209D" w:rsidRPr="00CE3118" w:rsidRDefault="001A13A5" w:rsidP="00B159C1">
            <w:r>
              <w:t>5</w:t>
            </w:r>
          </w:p>
        </w:tc>
      </w:tr>
      <w:tr w:rsidR="0012209D" w14:paraId="09D6C4BF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309A623" w14:textId="77777777" w:rsidR="0012209D" w:rsidRDefault="00CF20D7" w:rsidP="0028437E">
            <w:r>
              <w:t>Career Pathway</w:t>
            </w:r>
            <w:r w:rsidR="0028437E">
              <w:t xml:space="preserve"> (*ERE)</w:t>
            </w:r>
            <w:r w:rsidR="0012209D">
              <w:t>:</w:t>
            </w:r>
          </w:p>
        </w:tc>
        <w:tc>
          <w:tcPr>
            <w:tcW w:w="6912" w:type="dxa"/>
            <w:gridSpan w:val="3"/>
          </w:tcPr>
          <w:p w14:paraId="74375578" w14:textId="689AA56B" w:rsidR="0012209D" w:rsidRPr="00CE3118" w:rsidRDefault="2A905439" w:rsidP="594444E0">
            <w:pPr>
              <w:rPr>
                <w:color w:val="FF0000"/>
                <w:szCs w:val="18"/>
              </w:rPr>
            </w:pPr>
            <w:r w:rsidRPr="00590207">
              <w:rPr>
                <w:rFonts w:eastAsia="Lucida Sans" w:cs="Lucida Sans"/>
                <w:color w:val="000000" w:themeColor="text1"/>
                <w:szCs w:val="18"/>
              </w:rPr>
              <w:t>Education pathwa</w:t>
            </w:r>
            <w:r w:rsidR="00590207" w:rsidRPr="00590207">
              <w:rPr>
                <w:rFonts w:eastAsia="Lucida Sans" w:cs="Lucida Sans"/>
                <w:color w:val="000000" w:themeColor="text1"/>
                <w:szCs w:val="18"/>
              </w:rPr>
              <w:t>y</w:t>
            </w:r>
          </w:p>
        </w:tc>
      </w:tr>
      <w:tr w:rsidR="0012209D" w14:paraId="4D525A7F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0F46994C" w14:textId="77777777" w:rsidR="0012209D" w:rsidRDefault="0012209D" w:rsidP="0028437E">
            <w:r>
              <w:t>Post</w:t>
            </w:r>
            <w:r w:rsidR="0028437E">
              <w:t xml:space="preserve"> title of Line Manager:</w:t>
            </w:r>
          </w:p>
        </w:tc>
        <w:tc>
          <w:tcPr>
            <w:tcW w:w="6912" w:type="dxa"/>
            <w:gridSpan w:val="3"/>
          </w:tcPr>
          <w:p w14:paraId="2273BE25" w14:textId="5DDBCBD0" w:rsidR="0012209D" w:rsidRPr="005508A2" w:rsidRDefault="00590207" w:rsidP="00321CAA">
            <w:r>
              <w:t>Head of Department</w:t>
            </w:r>
          </w:p>
        </w:tc>
      </w:tr>
      <w:tr w:rsidR="0012209D" w14:paraId="262B66AA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6B6697CB" w14:textId="77777777" w:rsidR="0012209D" w:rsidRDefault="0012209D" w:rsidP="0028437E">
            <w:r>
              <w:t>Post</w:t>
            </w:r>
            <w:r w:rsidR="0028437E">
              <w:t xml:space="preserve"> title(s) </w:t>
            </w:r>
            <w:r>
              <w:t>responsible for:</w:t>
            </w:r>
          </w:p>
        </w:tc>
        <w:tc>
          <w:tcPr>
            <w:tcW w:w="6912" w:type="dxa"/>
            <w:gridSpan w:val="3"/>
          </w:tcPr>
          <w:p w14:paraId="59DA48E5" w14:textId="18730659" w:rsidR="0012209D" w:rsidRPr="00590207" w:rsidRDefault="00590207" w:rsidP="00321CAA">
            <w:pPr>
              <w:rPr>
                <w:iCs/>
              </w:rPr>
            </w:pPr>
            <w:r w:rsidRPr="00590207">
              <w:rPr>
                <w:iCs/>
                <w:color w:val="000000" w:themeColor="text1"/>
              </w:rPr>
              <w:t>TBC</w:t>
            </w:r>
          </w:p>
        </w:tc>
      </w:tr>
      <w:tr w:rsidR="0012209D" w14:paraId="1D962FE2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6A0E49B1" w14:textId="77777777" w:rsidR="0012209D" w:rsidRDefault="0012209D" w:rsidP="00321CAA">
            <w:r>
              <w:t>Post base:</w:t>
            </w:r>
          </w:p>
        </w:tc>
        <w:tc>
          <w:tcPr>
            <w:tcW w:w="6912" w:type="dxa"/>
            <w:gridSpan w:val="3"/>
          </w:tcPr>
          <w:p w14:paraId="412E0582" w14:textId="19FB6B3F" w:rsidR="0012209D" w:rsidRPr="00590207" w:rsidRDefault="0012209D" w:rsidP="00321CAA">
            <w:pPr>
              <w:rPr>
                <w:color w:val="000000" w:themeColor="text1"/>
              </w:rPr>
            </w:pPr>
            <w:r w:rsidRPr="00590207">
              <w:rPr>
                <w:color w:val="000000" w:themeColor="text1"/>
              </w:rPr>
              <w:t>Office-based</w:t>
            </w:r>
            <w:r w:rsidR="00590207">
              <w:rPr>
                <w:color w:val="000000" w:themeColor="text1"/>
              </w:rPr>
              <w:t>/Hybrid working</w:t>
            </w:r>
          </w:p>
        </w:tc>
      </w:tr>
    </w:tbl>
    <w:p w14:paraId="25B7BAE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209D" w14:paraId="13E94C7F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48A2CE7" w14:textId="77777777" w:rsidR="0012209D" w:rsidRDefault="0012209D" w:rsidP="00321CAA">
            <w:r>
              <w:t>Job purpose</w:t>
            </w:r>
          </w:p>
        </w:tc>
      </w:tr>
      <w:tr w:rsidR="0012209D" w14:paraId="4233EB7D" w14:textId="77777777" w:rsidTr="00321CAA">
        <w:trPr>
          <w:trHeight w:val="1134"/>
        </w:trPr>
        <w:tc>
          <w:tcPr>
            <w:tcW w:w="10137" w:type="dxa"/>
          </w:tcPr>
          <w:p w14:paraId="78286EE9" w14:textId="77777777" w:rsidR="0012209D" w:rsidRPr="00A26F95" w:rsidRDefault="00A26F95" w:rsidP="00321CAA">
            <w:pPr>
              <w:rPr>
                <w:b/>
                <w:bCs/>
              </w:rPr>
            </w:pPr>
            <w:r w:rsidRPr="00FE1B53">
              <w:rPr>
                <w:b/>
                <w:bCs/>
              </w:rPr>
              <w:t xml:space="preserve">To offer strategic leadership in the design and delivery of a specific </w:t>
            </w:r>
            <w:r w:rsidR="00145CE8" w:rsidRPr="00FE1B53">
              <w:rPr>
                <w:b/>
                <w:bCs/>
              </w:rPr>
              <w:t xml:space="preserve">programme, with a particular focus on operational aspects of programme delivery. The key focus is to ensure </w:t>
            </w:r>
            <w:r w:rsidR="00682F6A" w:rsidRPr="00FE1B53">
              <w:rPr>
                <w:b/>
                <w:bCs/>
              </w:rPr>
              <w:t xml:space="preserve">that </w:t>
            </w:r>
            <w:r w:rsidR="00145CE8" w:rsidRPr="00FE1B53">
              <w:rPr>
                <w:b/>
                <w:bCs/>
              </w:rPr>
              <w:t>(i)</w:t>
            </w:r>
            <w:r w:rsidR="00682F6A" w:rsidRPr="00FE1B53">
              <w:rPr>
                <w:b/>
                <w:bCs/>
              </w:rPr>
              <w:t xml:space="preserve"> the programme delivers an excellent </w:t>
            </w:r>
            <w:r w:rsidR="00B0023A" w:rsidRPr="00FE1B53">
              <w:rPr>
                <w:b/>
                <w:bCs/>
              </w:rPr>
              <w:t>student experience, and (ii) the programme is delivered in full compliance with the regulations and all reporting and legislative requirements</w:t>
            </w:r>
            <w:r w:rsidR="00145CE8" w:rsidRPr="00FE1B53">
              <w:rPr>
                <w:b/>
                <w:bCs/>
              </w:rPr>
              <w:t xml:space="preserve"> </w:t>
            </w:r>
          </w:p>
        </w:tc>
      </w:tr>
    </w:tbl>
    <w:p w14:paraId="5CDDE437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9"/>
      </w:tblGrid>
      <w:tr w:rsidR="0012209D" w14:paraId="1C49F576" w14:textId="77777777" w:rsidTr="00321CAA">
        <w:trPr>
          <w:tblHeader/>
        </w:trPr>
        <w:tc>
          <w:tcPr>
            <w:tcW w:w="8988" w:type="dxa"/>
            <w:gridSpan w:val="2"/>
            <w:shd w:val="clear" w:color="auto" w:fill="D9D9D9" w:themeFill="background1" w:themeFillShade="D9"/>
          </w:tcPr>
          <w:p w14:paraId="4788E899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14:paraId="6A500E85" w14:textId="77777777" w:rsidR="0012209D" w:rsidRDefault="0012209D" w:rsidP="00321CAA">
            <w:r>
              <w:t>% Time</w:t>
            </w:r>
          </w:p>
        </w:tc>
      </w:tr>
      <w:tr w:rsidR="0012209D" w14:paraId="176A691D" w14:textId="77777777" w:rsidTr="00321CAA">
        <w:tc>
          <w:tcPr>
            <w:tcW w:w="624" w:type="dxa"/>
            <w:tcBorders>
              <w:right w:val="nil"/>
            </w:tcBorders>
          </w:tcPr>
          <w:p w14:paraId="5C5A6DFB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43A2648" w14:textId="77777777" w:rsidR="0012209D" w:rsidRDefault="0035412B" w:rsidP="00321CAA">
            <w:r>
              <w:rPr>
                <w:lang w:val="en-US"/>
              </w:rPr>
              <w:t xml:space="preserve">Maintain a strategic overview of the Programme aligned to the Programme Learning Outcomes (PLOs) and intended graduate outcomes </w:t>
            </w:r>
            <w:proofErr w:type="gramStart"/>
            <w:r>
              <w:rPr>
                <w:lang w:val="en-US"/>
              </w:rPr>
              <w:t>through:</w:t>
            </w:r>
            <w:proofErr w:type="gramEnd"/>
            <w:r>
              <w:rPr>
                <w:lang w:val="en-US"/>
              </w:rPr>
              <w:t xml:space="preserve"> p</w:t>
            </w:r>
            <w:r w:rsidR="00B57D18">
              <w:rPr>
                <w:lang w:val="en-US"/>
              </w:rPr>
              <w:t xml:space="preserve">rogramme design, approval, </w:t>
            </w:r>
            <w:r w:rsidR="00103D50">
              <w:rPr>
                <w:lang w:val="en-US"/>
              </w:rPr>
              <w:t xml:space="preserve">evaluation, </w:t>
            </w:r>
            <w:r w:rsidR="00B57D18">
              <w:rPr>
                <w:lang w:val="en-US"/>
              </w:rPr>
              <w:t>modification</w:t>
            </w:r>
            <w:r w:rsidR="00CA2A81">
              <w:rPr>
                <w:lang w:val="en-US"/>
              </w:rPr>
              <w:t>,</w:t>
            </w:r>
            <w:r w:rsidR="00B57D18">
              <w:rPr>
                <w:lang w:val="en-US"/>
              </w:rPr>
              <w:t xml:space="preserve"> and withdrawal: lead the development of new </w:t>
            </w:r>
            <w:proofErr w:type="spellStart"/>
            <w:r w:rsidR="00B57D18">
              <w:rPr>
                <w:lang w:val="en-US"/>
              </w:rPr>
              <w:t>programmes</w:t>
            </w:r>
            <w:proofErr w:type="spellEnd"/>
            <w:r w:rsidR="00B57D18">
              <w:rPr>
                <w:lang w:val="en-US"/>
              </w:rPr>
              <w:t xml:space="preserve"> (liaising with </w:t>
            </w:r>
            <w:proofErr w:type="spellStart"/>
            <w:r w:rsidR="00B57D18">
              <w:rPr>
                <w:lang w:val="en-US"/>
              </w:rPr>
              <w:t>DoP</w:t>
            </w:r>
            <w:proofErr w:type="spellEnd"/>
            <w:r w:rsidR="00B57D18">
              <w:rPr>
                <w:lang w:val="en-US"/>
              </w:rPr>
              <w:t>/ DHOSE as appropriate), manage programme modifications and/ or withdrawals</w:t>
            </w:r>
          </w:p>
        </w:tc>
        <w:tc>
          <w:tcPr>
            <w:tcW w:w="1047" w:type="dxa"/>
          </w:tcPr>
          <w:p w14:paraId="15DB4172" w14:textId="69406C32" w:rsidR="0012209D" w:rsidRDefault="009417FD" w:rsidP="00321CAA">
            <w:r>
              <w:t>10</w:t>
            </w:r>
            <w:r w:rsidR="00E804B0">
              <w:t xml:space="preserve"> %</w:t>
            </w:r>
          </w:p>
        </w:tc>
      </w:tr>
      <w:tr w:rsidR="0012209D" w14:paraId="38B466B5" w14:textId="77777777" w:rsidTr="00321CAA">
        <w:tc>
          <w:tcPr>
            <w:tcW w:w="624" w:type="dxa"/>
            <w:tcBorders>
              <w:right w:val="nil"/>
            </w:tcBorders>
          </w:tcPr>
          <w:p w14:paraId="684F47F0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4487AA30" w14:textId="77777777" w:rsidR="0012209D" w:rsidRPr="005E43D4" w:rsidRDefault="005E43D4" w:rsidP="005E43D4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lang w:val="en-US"/>
              </w:rPr>
            </w:pPr>
            <w:r w:rsidRPr="005E43D4">
              <w:rPr>
                <w:lang w:val="en-US"/>
              </w:rPr>
              <w:t xml:space="preserve">Programme delivery and quality assurance: provide strategic oversight of </w:t>
            </w:r>
            <w:r w:rsidR="003C5C2F">
              <w:rPr>
                <w:lang w:val="en-US"/>
              </w:rPr>
              <w:t xml:space="preserve">delivery of the curriculum to ensure </w:t>
            </w:r>
            <w:r w:rsidR="00AB53DF">
              <w:rPr>
                <w:lang w:val="en-US"/>
              </w:rPr>
              <w:t>an excellent student learning experience whilst maintaining academic quality</w:t>
            </w:r>
          </w:p>
        </w:tc>
        <w:tc>
          <w:tcPr>
            <w:tcW w:w="1047" w:type="dxa"/>
          </w:tcPr>
          <w:p w14:paraId="2398D1C6" w14:textId="3916D9B9" w:rsidR="0012209D" w:rsidRDefault="009417FD" w:rsidP="00321CAA">
            <w:r>
              <w:t>40</w:t>
            </w:r>
            <w:r w:rsidR="00E804B0">
              <w:t xml:space="preserve"> %</w:t>
            </w:r>
          </w:p>
        </w:tc>
      </w:tr>
      <w:tr w:rsidR="00AB53DF" w14:paraId="0DCBD220" w14:textId="77777777" w:rsidTr="00321CAA">
        <w:tc>
          <w:tcPr>
            <w:tcW w:w="624" w:type="dxa"/>
            <w:tcBorders>
              <w:right w:val="nil"/>
            </w:tcBorders>
          </w:tcPr>
          <w:p w14:paraId="7BD4F60E" w14:textId="77777777" w:rsidR="00AB53DF" w:rsidRDefault="00AB53D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33F08227" w14:textId="77777777" w:rsidR="00AB53DF" w:rsidRPr="005E43D4" w:rsidRDefault="004B16FB" w:rsidP="005E43D4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Programme assessment: provide a strategic overview of assessment and feedback on the programme </w:t>
            </w:r>
            <w:r w:rsidR="00294334">
              <w:rPr>
                <w:lang w:val="en-US"/>
              </w:rPr>
              <w:t xml:space="preserve">to ensure that </w:t>
            </w:r>
            <w:r w:rsidR="008B60CD">
              <w:rPr>
                <w:lang w:val="en-US"/>
              </w:rPr>
              <w:t>assessment</w:t>
            </w:r>
            <w:r w:rsidR="00D11BE1">
              <w:rPr>
                <w:lang w:val="en-US"/>
              </w:rPr>
              <w:t xml:space="preserve"> motivates the student learning experience</w:t>
            </w:r>
            <w:r w:rsidR="004F2447">
              <w:rPr>
                <w:lang w:val="en-US"/>
              </w:rPr>
              <w:t xml:space="preserve"> and provides authentic opportunities to evidence </w:t>
            </w:r>
            <w:r w:rsidR="00287314">
              <w:rPr>
                <w:lang w:val="en-US"/>
              </w:rPr>
              <w:t>learning</w:t>
            </w:r>
          </w:p>
        </w:tc>
        <w:tc>
          <w:tcPr>
            <w:tcW w:w="1047" w:type="dxa"/>
          </w:tcPr>
          <w:p w14:paraId="2CBDF0CE" w14:textId="3CE31B7B" w:rsidR="00AB53DF" w:rsidRDefault="009417FD" w:rsidP="00321CAA">
            <w:r>
              <w:t>10</w:t>
            </w:r>
            <w:r w:rsidR="004B16FB">
              <w:t xml:space="preserve"> %</w:t>
            </w:r>
          </w:p>
        </w:tc>
      </w:tr>
      <w:tr w:rsidR="0012209D" w14:paraId="476DA4DE" w14:textId="77777777" w:rsidTr="00321CAA">
        <w:tc>
          <w:tcPr>
            <w:tcW w:w="624" w:type="dxa"/>
            <w:tcBorders>
              <w:right w:val="nil"/>
            </w:tcBorders>
          </w:tcPr>
          <w:p w14:paraId="5F48CD72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06FE749F" w14:textId="77777777" w:rsidR="0012209D" w:rsidRDefault="006038B5" w:rsidP="00321CAA">
            <w:r>
              <w:rPr>
                <w:lang w:val="en-US"/>
              </w:rPr>
              <w:t xml:space="preserve">Student liaison, </w:t>
            </w:r>
            <w:proofErr w:type="gramStart"/>
            <w:r>
              <w:rPr>
                <w:lang w:val="en-US"/>
              </w:rPr>
              <w:t>support</w:t>
            </w:r>
            <w:proofErr w:type="gramEnd"/>
            <w:r>
              <w:rPr>
                <w:lang w:val="en-US"/>
              </w:rPr>
              <w:t xml:space="preserve"> and guidance: act as a </w:t>
            </w:r>
            <w:r w:rsidRPr="00B6137A">
              <w:rPr>
                <w:lang w:val="en-US"/>
              </w:rPr>
              <w:t>figurehead</w:t>
            </w:r>
            <w:r>
              <w:rPr>
                <w:lang w:val="en-US"/>
              </w:rPr>
              <w:t xml:space="preserve"> and key point of contact for students. Signpost and delegate support as necessary</w:t>
            </w:r>
          </w:p>
        </w:tc>
        <w:tc>
          <w:tcPr>
            <w:tcW w:w="1047" w:type="dxa"/>
          </w:tcPr>
          <w:p w14:paraId="6ACCA1F2" w14:textId="16C1D41B" w:rsidR="0012209D" w:rsidRDefault="009417FD" w:rsidP="00321CAA">
            <w:r>
              <w:t>5</w:t>
            </w:r>
            <w:r w:rsidR="00E804B0">
              <w:t xml:space="preserve"> %</w:t>
            </w:r>
          </w:p>
        </w:tc>
      </w:tr>
      <w:tr w:rsidR="0012209D" w14:paraId="5984E014" w14:textId="77777777" w:rsidTr="00321CAA">
        <w:tc>
          <w:tcPr>
            <w:tcW w:w="624" w:type="dxa"/>
            <w:tcBorders>
              <w:right w:val="nil"/>
            </w:tcBorders>
          </w:tcPr>
          <w:p w14:paraId="545ABE53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384462A6" w14:textId="77777777" w:rsidR="0012209D" w:rsidRDefault="00373A31" w:rsidP="00321CAA">
            <w:r>
              <w:rPr>
                <w:lang w:val="en-US"/>
              </w:rPr>
              <w:t>Student Feedback: evaluate and respond to student feedback (including NSS, PTES, PRES (as appropriate), SSLCs, SUSU course reps, and informal feedback) to continually improve the student experience</w:t>
            </w:r>
          </w:p>
        </w:tc>
        <w:tc>
          <w:tcPr>
            <w:tcW w:w="1047" w:type="dxa"/>
          </w:tcPr>
          <w:p w14:paraId="328954BF" w14:textId="13A19202" w:rsidR="0012209D" w:rsidRDefault="009417FD" w:rsidP="00321CAA">
            <w:r>
              <w:t>5</w:t>
            </w:r>
            <w:r w:rsidR="00E804B0">
              <w:t xml:space="preserve"> %</w:t>
            </w:r>
          </w:p>
        </w:tc>
      </w:tr>
      <w:tr w:rsidR="0012209D" w14:paraId="59A21E82" w14:textId="77777777" w:rsidTr="00321CAA">
        <w:tc>
          <w:tcPr>
            <w:tcW w:w="624" w:type="dxa"/>
            <w:tcBorders>
              <w:right w:val="nil"/>
            </w:tcBorders>
          </w:tcPr>
          <w:p w14:paraId="59953E0C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4D7A49F2" w14:textId="77777777" w:rsidR="0012209D" w:rsidRDefault="000D506B" w:rsidP="00321CAA">
            <w:r>
              <w:rPr>
                <w:lang w:val="en-US"/>
              </w:rPr>
              <w:t xml:space="preserve">Staff liaison: work with the DHOSE, </w:t>
            </w:r>
            <w:proofErr w:type="spellStart"/>
            <w:r>
              <w:rPr>
                <w:lang w:val="en-US"/>
              </w:rPr>
              <w:t>DoP</w:t>
            </w:r>
            <w:proofErr w:type="spellEnd"/>
            <w:r>
              <w:rPr>
                <w:lang w:val="en-US"/>
              </w:rPr>
              <w:t xml:space="preserve"> (as appropriate), Module Leaders, and professional services contacts to foster effective collaboration in the delivery of the programme</w:t>
            </w:r>
          </w:p>
        </w:tc>
        <w:tc>
          <w:tcPr>
            <w:tcW w:w="1047" w:type="dxa"/>
          </w:tcPr>
          <w:p w14:paraId="67739EDB" w14:textId="6881DC29" w:rsidR="0012209D" w:rsidRDefault="009417FD" w:rsidP="00321CAA">
            <w:r>
              <w:t>10</w:t>
            </w:r>
            <w:r w:rsidR="00E804B0">
              <w:t xml:space="preserve"> %</w:t>
            </w:r>
          </w:p>
        </w:tc>
      </w:tr>
      <w:tr w:rsidR="0012209D" w14:paraId="7A57C68B" w14:textId="77777777" w:rsidTr="00321CAA">
        <w:tc>
          <w:tcPr>
            <w:tcW w:w="624" w:type="dxa"/>
            <w:tcBorders>
              <w:right w:val="nil"/>
            </w:tcBorders>
          </w:tcPr>
          <w:p w14:paraId="3B795118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3828E6D4" w14:textId="77777777" w:rsidR="0012209D" w:rsidRPr="007429BE" w:rsidRDefault="00CE5897" w:rsidP="007429BE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lang w:val="en-US"/>
              </w:rPr>
            </w:pPr>
            <w:r w:rsidRPr="00CE5897">
              <w:rPr>
                <w:lang w:val="en-US"/>
              </w:rPr>
              <w:t xml:space="preserve">Committees: ensure that the programme is represented at relevant committees and meetings (this may involve membership or cascading information as appropriate) which may </w:t>
            </w:r>
            <w:proofErr w:type="gramStart"/>
            <w:r w:rsidRPr="00CE5897">
              <w:rPr>
                <w:lang w:val="en-US"/>
              </w:rPr>
              <w:t>include:</w:t>
            </w:r>
            <w:proofErr w:type="gramEnd"/>
            <w:r w:rsidRPr="00CE5897">
              <w:rPr>
                <w:lang w:val="en-US"/>
              </w:rPr>
              <w:t xml:space="preserve"> School Programmes Committee (SPC), Boards of Examiners, Staff-Student Liaison Committees (SSLCs)</w:t>
            </w:r>
          </w:p>
        </w:tc>
        <w:tc>
          <w:tcPr>
            <w:tcW w:w="1047" w:type="dxa"/>
          </w:tcPr>
          <w:p w14:paraId="142C1614" w14:textId="5486BB92" w:rsidR="0012209D" w:rsidRDefault="009417FD" w:rsidP="00321CAA">
            <w:r>
              <w:t>5</w:t>
            </w:r>
            <w:r w:rsidR="00E804B0">
              <w:t xml:space="preserve"> %</w:t>
            </w:r>
          </w:p>
        </w:tc>
      </w:tr>
      <w:tr w:rsidR="00E804B0" w14:paraId="07E34616" w14:textId="77777777" w:rsidTr="00321CAA">
        <w:tc>
          <w:tcPr>
            <w:tcW w:w="624" w:type="dxa"/>
            <w:tcBorders>
              <w:right w:val="nil"/>
            </w:tcBorders>
          </w:tcPr>
          <w:p w14:paraId="1468B510" w14:textId="77777777" w:rsidR="00E804B0" w:rsidRDefault="00E804B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0FF6F651" w14:textId="77777777" w:rsidR="00E804B0" w:rsidRDefault="005C3236" w:rsidP="00321CAA">
            <w:r>
              <w:rPr>
                <w:lang w:val="en-US"/>
              </w:rPr>
              <w:t xml:space="preserve">External stakeholder engagement: liaise with external examiners, relevant professional, </w:t>
            </w:r>
            <w:proofErr w:type="gramStart"/>
            <w:r>
              <w:rPr>
                <w:lang w:val="en-US"/>
              </w:rPr>
              <w:t>statutory</w:t>
            </w:r>
            <w:proofErr w:type="gramEnd"/>
            <w:r>
              <w:rPr>
                <w:lang w:val="en-US"/>
              </w:rPr>
              <w:t xml:space="preserve"> and regulatory bodies (PSRBs), employers and placement partners, collaborative provision partners, and engage with the sector to determine good practice, benchmarking and marketing of the programme</w:t>
            </w:r>
          </w:p>
        </w:tc>
        <w:tc>
          <w:tcPr>
            <w:tcW w:w="1047" w:type="dxa"/>
          </w:tcPr>
          <w:p w14:paraId="10542A31" w14:textId="7B2E582A" w:rsidR="00E804B0" w:rsidRDefault="009417FD" w:rsidP="00321CAA">
            <w:r>
              <w:t>5</w:t>
            </w:r>
            <w:r w:rsidR="00E804B0">
              <w:t xml:space="preserve"> %</w:t>
            </w:r>
          </w:p>
        </w:tc>
      </w:tr>
      <w:tr w:rsidR="005C3236" w14:paraId="7D0D333C" w14:textId="77777777" w:rsidTr="00321CAA">
        <w:tc>
          <w:tcPr>
            <w:tcW w:w="624" w:type="dxa"/>
            <w:tcBorders>
              <w:right w:val="nil"/>
            </w:tcBorders>
          </w:tcPr>
          <w:p w14:paraId="35047AE2" w14:textId="77777777" w:rsidR="005C3236" w:rsidRDefault="005C323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07EAEF1F" w14:textId="77777777" w:rsidR="005C3236" w:rsidRPr="00447FD8" w:rsidRDefault="002E4BD9" w:rsidP="00321CAA">
            <w:r>
              <w:rPr>
                <w:lang w:val="en-US"/>
              </w:rPr>
              <w:t>Curriculum and programme reviews: complete Annual Programme Monitoring and periodical programme reviews to</w:t>
            </w:r>
            <w:r w:rsidR="00AF5895">
              <w:rPr>
                <w:lang w:val="en-US"/>
              </w:rPr>
              <w:t xml:space="preserve"> evaluate and</w:t>
            </w:r>
            <w:r>
              <w:rPr>
                <w:lang w:val="en-US"/>
              </w:rPr>
              <w:t xml:space="preserve"> continually improve the programme</w:t>
            </w:r>
          </w:p>
        </w:tc>
        <w:tc>
          <w:tcPr>
            <w:tcW w:w="1047" w:type="dxa"/>
          </w:tcPr>
          <w:p w14:paraId="5AE42285" w14:textId="61CF37F2" w:rsidR="005C3236" w:rsidRDefault="009417FD" w:rsidP="00CF20D7">
            <w:r>
              <w:t>5</w:t>
            </w:r>
            <w:r w:rsidR="002E4BD9">
              <w:t xml:space="preserve"> %</w:t>
            </w:r>
          </w:p>
        </w:tc>
      </w:tr>
      <w:tr w:rsidR="0012209D" w14:paraId="010DF95C" w14:textId="77777777" w:rsidTr="00321CAA">
        <w:tc>
          <w:tcPr>
            <w:tcW w:w="624" w:type="dxa"/>
            <w:tcBorders>
              <w:right w:val="nil"/>
            </w:tcBorders>
          </w:tcPr>
          <w:p w14:paraId="7E738CB7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31EA355A" w14:textId="77777777" w:rsidR="0012209D" w:rsidRPr="00447FD8" w:rsidRDefault="0012209D" w:rsidP="00321CAA">
            <w:r w:rsidRPr="00447FD8">
              <w:t>Any other duties as allocated by the line manager following consultation with the post holder.</w:t>
            </w:r>
          </w:p>
        </w:tc>
        <w:tc>
          <w:tcPr>
            <w:tcW w:w="1047" w:type="dxa"/>
          </w:tcPr>
          <w:p w14:paraId="010D94B1" w14:textId="77777777" w:rsidR="0012209D" w:rsidRDefault="00CF20D7" w:rsidP="00CF20D7">
            <w:r>
              <w:t>5</w:t>
            </w:r>
            <w:r w:rsidR="00E804B0">
              <w:t xml:space="preserve"> %</w:t>
            </w:r>
          </w:p>
        </w:tc>
      </w:tr>
    </w:tbl>
    <w:p w14:paraId="1023F499" w14:textId="77777777" w:rsidR="0028437E" w:rsidRDefault="0028437E">
      <w:pPr>
        <w:overflowPunct/>
        <w:autoSpaceDE/>
        <w:autoSpaceDN/>
        <w:adjustRightInd/>
        <w:spacing w:before="0" w:after="0"/>
        <w:textAlignment w:val="auto"/>
      </w:pPr>
    </w:p>
    <w:p w14:paraId="4E6B5D1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209D" w14:paraId="76EFF259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07DE51AC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3585E5C8" w14:textId="77777777" w:rsidTr="00321CAA">
        <w:trPr>
          <w:trHeight w:val="1134"/>
        </w:trPr>
        <w:tc>
          <w:tcPr>
            <w:tcW w:w="10137" w:type="dxa"/>
          </w:tcPr>
          <w:p w14:paraId="6E312961" w14:textId="77777777" w:rsidR="0012209D" w:rsidRDefault="00F74AA9" w:rsidP="00321CAA">
            <w:r>
              <w:t xml:space="preserve">Educational leadership up to </w:t>
            </w:r>
            <w:r w:rsidR="00F94972">
              <w:t>Head of School</w:t>
            </w:r>
            <w:r w:rsidR="005C6604">
              <w:t xml:space="preserve"> (</w:t>
            </w:r>
            <w:proofErr w:type="spellStart"/>
            <w:r w:rsidR="005C6604">
              <w:t>HoS</w:t>
            </w:r>
            <w:proofErr w:type="spellEnd"/>
            <w:r w:rsidR="005C6604">
              <w:t>)</w:t>
            </w:r>
            <w:r w:rsidR="00F94972">
              <w:t>/ Associate Dean Education</w:t>
            </w:r>
            <w:r w:rsidR="005C6604">
              <w:t xml:space="preserve"> (ADE)</w:t>
            </w:r>
          </w:p>
          <w:p w14:paraId="6F0D6167" w14:textId="77777777" w:rsidR="00F94972" w:rsidRDefault="00F94972" w:rsidP="00321CAA">
            <w:r>
              <w:t>Student</w:t>
            </w:r>
            <w:r w:rsidR="005C6604">
              <w:t>s</w:t>
            </w:r>
          </w:p>
          <w:p w14:paraId="6F5E8D4C" w14:textId="77777777" w:rsidR="005C6604" w:rsidRDefault="003360C4" w:rsidP="00321CAA">
            <w:r>
              <w:t>Module Leaders</w:t>
            </w:r>
          </w:p>
          <w:p w14:paraId="195F9792" w14:textId="77777777" w:rsidR="003360C4" w:rsidRDefault="00D42F71" w:rsidP="00321CAA">
            <w:r>
              <w:t>Student Support Services (including Assessment and Administration Teams</w:t>
            </w:r>
            <w:r w:rsidR="00613D2E">
              <w:t xml:space="preserve"> (AAT)</w:t>
            </w:r>
            <w:r>
              <w:t>, Curriculum and Quality Assurance</w:t>
            </w:r>
            <w:r w:rsidR="00613D2E">
              <w:t xml:space="preserve"> (CQA)</w:t>
            </w:r>
            <w:r>
              <w:t xml:space="preserve">, </w:t>
            </w:r>
            <w:r w:rsidR="00613D2E">
              <w:t>Careers and Employability</w:t>
            </w:r>
          </w:p>
          <w:p w14:paraId="0346725E" w14:textId="77777777" w:rsidR="0046696E" w:rsidRDefault="0046696E" w:rsidP="00321CAA">
            <w:r>
              <w:t>External Examiners</w:t>
            </w:r>
          </w:p>
          <w:p w14:paraId="409E27B6" w14:textId="77777777" w:rsidR="0046696E" w:rsidRDefault="00D5204B" w:rsidP="00321CAA">
            <w:r>
              <w:t>Professional, Statutory and Regulatory Bodies (PSRBs)</w:t>
            </w:r>
          </w:p>
          <w:p w14:paraId="0E66475E" w14:textId="77777777" w:rsidR="00D5204B" w:rsidRDefault="004A0403" w:rsidP="00321CAA">
            <w:r>
              <w:t>Employers and Placement Providers</w:t>
            </w:r>
          </w:p>
          <w:p w14:paraId="04CC87E4" w14:textId="77777777" w:rsidR="004A0403" w:rsidRDefault="00C0670D" w:rsidP="00321CAA">
            <w:r>
              <w:t>Collaborative</w:t>
            </w:r>
            <w:r w:rsidR="004C493E">
              <w:t xml:space="preserve"> Provision Partners</w:t>
            </w:r>
          </w:p>
        </w:tc>
      </w:tr>
    </w:tbl>
    <w:p w14:paraId="6CCD0D15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22AE" w14:paraId="58570098" w14:textId="77777777" w:rsidTr="009F5D83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17BE042" w14:textId="77777777" w:rsidR="002A22AE" w:rsidRDefault="002A22AE" w:rsidP="009F5D83">
            <w:r>
              <w:t>Special Requirements of the Role</w:t>
            </w:r>
          </w:p>
        </w:tc>
      </w:tr>
      <w:tr w:rsidR="002A22AE" w14:paraId="57E7F19D" w14:textId="77777777" w:rsidTr="009F5D83">
        <w:trPr>
          <w:trHeight w:val="1134"/>
        </w:trPr>
        <w:tc>
          <w:tcPr>
            <w:tcW w:w="10137" w:type="dxa"/>
          </w:tcPr>
          <w:p w14:paraId="1CBE9F0A" w14:textId="3567B8D1" w:rsidR="002A22AE" w:rsidRPr="00590207" w:rsidRDefault="00590207" w:rsidP="00590207">
            <w:pPr>
              <w:tabs>
                <w:tab w:val="left" w:pos="864"/>
              </w:tabs>
            </w:pPr>
            <w:r w:rsidRPr="00590207">
              <w:rPr>
                <w:color w:val="000000" w:themeColor="text1"/>
              </w:rPr>
              <w:t>N/A</w:t>
            </w:r>
          </w:p>
        </w:tc>
      </w:tr>
    </w:tbl>
    <w:p w14:paraId="782CE99A" w14:textId="77777777" w:rsidR="009212AB" w:rsidRDefault="009212AB" w:rsidP="0012209D"/>
    <w:p w14:paraId="6E0AA36A" w14:textId="77777777" w:rsidR="009212AB" w:rsidRDefault="009212AB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292C1E0F" w14:textId="77777777" w:rsid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C89E55E" w14:textId="77777777" w:rsidR="00F918FB" w:rsidRDefault="00F918FB" w:rsidP="0012209D">
      <w:pPr>
        <w:rPr>
          <w:b/>
          <w:bCs/>
          <w:sz w:val="22"/>
          <w:szCs w:val="24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0"/>
        <w:gridCol w:w="4423"/>
        <w:gridCol w:w="3594"/>
      </w:tblGrid>
      <w:tr w:rsidR="0028437E" w14:paraId="02F680A6" w14:textId="77777777" w:rsidTr="002A22AE"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7130F84C" w14:textId="77777777" w:rsidR="0028437E" w:rsidRPr="00013C10" w:rsidRDefault="0028437E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423" w:type="dxa"/>
            <w:shd w:val="clear" w:color="auto" w:fill="D9D9D9" w:themeFill="background1" w:themeFillShade="D9"/>
            <w:vAlign w:val="center"/>
          </w:tcPr>
          <w:p w14:paraId="7EB281CD" w14:textId="77777777" w:rsidR="0028437E" w:rsidRPr="00013C10" w:rsidRDefault="0028437E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594" w:type="dxa"/>
            <w:shd w:val="clear" w:color="auto" w:fill="D9D9D9" w:themeFill="background1" w:themeFillShade="D9"/>
            <w:vAlign w:val="center"/>
          </w:tcPr>
          <w:p w14:paraId="212AA1F7" w14:textId="77777777" w:rsidR="0028437E" w:rsidRDefault="0028437E" w:rsidP="00E0029D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  <w:p w14:paraId="7B944A62" w14:textId="77777777" w:rsidR="0028437E" w:rsidRPr="00013C10" w:rsidRDefault="0028437E" w:rsidP="00E0029D">
            <w:pPr>
              <w:rPr>
                <w:bCs/>
              </w:rPr>
            </w:pPr>
          </w:p>
        </w:tc>
      </w:tr>
      <w:tr w:rsidR="0028437E" w14:paraId="5F31AAB0" w14:textId="77777777" w:rsidTr="002A22AE">
        <w:tc>
          <w:tcPr>
            <w:tcW w:w="1610" w:type="dxa"/>
          </w:tcPr>
          <w:p w14:paraId="45B21B20" w14:textId="77777777" w:rsidR="0028437E" w:rsidRPr="0028437E" w:rsidRDefault="0028437E" w:rsidP="0028437E">
            <w:pPr>
              <w:rPr>
                <w:b/>
                <w:bCs/>
              </w:rPr>
            </w:pPr>
            <w:r w:rsidRPr="0028437E">
              <w:rPr>
                <w:b/>
                <w:bCs/>
              </w:rPr>
              <w:t xml:space="preserve">Qualifications, </w:t>
            </w:r>
            <w:proofErr w:type="gramStart"/>
            <w:r w:rsidRPr="0028437E">
              <w:rPr>
                <w:b/>
                <w:bCs/>
              </w:rPr>
              <w:t>knowledge</w:t>
            </w:r>
            <w:proofErr w:type="gramEnd"/>
            <w:r w:rsidRPr="0028437E">
              <w:rPr>
                <w:b/>
                <w:bCs/>
              </w:rPr>
              <w:t xml:space="preserve"> and experience</w:t>
            </w:r>
          </w:p>
        </w:tc>
        <w:tc>
          <w:tcPr>
            <w:tcW w:w="4423" w:type="dxa"/>
          </w:tcPr>
          <w:p w14:paraId="12B5D797" w14:textId="4A07688C" w:rsidR="009417FD" w:rsidRPr="00C916F7" w:rsidRDefault="00D0322E" w:rsidP="00D0322E">
            <w:pPr>
              <w:spacing w:after="90"/>
              <w:rPr>
                <w:color w:val="000000" w:themeColor="text1"/>
              </w:rPr>
            </w:pPr>
            <w:r>
              <w:t xml:space="preserve">PhD or </w:t>
            </w:r>
            <w:r w:rsidRPr="00C916F7">
              <w:rPr>
                <w:color w:val="000000" w:themeColor="text1"/>
              </w:rPr>
              <w:t xml:space="preserve">equivalent professional qualifications </w:t>
            </w:r>
            <w:r w:rsidR="00590207" w:rsidRPr="00C916F7">
              <w:rPr>
                <w:color w:val="000000" w:themeColor="text1"/>
              </w:rPr>
              <w:t>or</w:t>
            </w:r>
            <w:r w:rsidRPr="00C916F7">
              <w:rPr>
                <w:color w:val="000000" w:themeColor="text1"/>
              </w:rPr>
              <w:t xml:space="preserve"> experience in </w:t>
            </w:r>
            <w:r w:rsidR="00590207" w:rsidRPr="00C916F7">
              <w:rPr>
                <w:color w:val="000000" w:themeColor="text1"/>
              </w:rPr>
              <w:t xml:space="preserve">a </w:t>
            </w:r>
            <w:r w:rsidRPr="00C916F7">
              <w:rPr>
                <w:color w:val="000000" w:themeColor="text1"/>
              </w:rPr>
              <w:t>relevant</w:t>
            </w:r>
            <w:r w:rsidR="009417FD" w:rsidRPr="00C916F7">
              <w:rPr>
                <w:color w:val="000000" w:themeColor="text1"/>
              </w:rPr>
              <w:t xml:space="preserve"> </w:t>
            </w:r>
            <w:r w:rsidR="00590207" w:rsidRPr="00C916F7">
              <w:rPr>
                <w:color w:val="000000" w:themeColor="text1"/>
              </w:rPr>
              <w:t>area</w:t>
            </w:r>
          </w:p>
          <w:p w14:paraId="686D5D31" w14:textId="13757D8F" w:rsidR="00D0322E" w:rsidRPr="00C916F7" w:rsidRDefault="00D0322E" w:rsidP="00D0322E">
            <w:pPr>
              <w:spacing w:after="90"/>
              <w:rPr>
                <w:color w:val="000000" w:themeColor="text1"/>
              </w:rPr>
            </w:pPr>
            <w:r w:rsidRPr="00C916F7">
              <w:rPr>
                <w:color w:val="000000" w:themeColor="text1"/>
              </w:rPr>
              <w:t xml:space="preserve">Detailed understanding and knowledge of </w:t>
            </w:r>
            <w:r w:rsidR="009417FD" w:rsidRPr="00C916F7">
              <w:rPr>
                <w:color w:val="000000" w:themeColor="text1"/>
              </w:rPr>
              <w:t>Fashion Marketing/Managemen</w:t>
            </w:r>
            <w:r w:rsidR="009417FD" w:rsidRPr="00C916F7">
              <w:rPr>
                <w:color w:val="000000" w:themeColor="text1"/>
              </w:rPr>
              <w:t>t</w:t>
            </w:r>
          </w:p>
          <w:p w14:paraId="469D0AAD" w14:textId="1DD6E50C" w:rsidR="00D0322E" w:rsidRDefault="00D0322E" w:rsidP="00D0322E">
            <w:pPr>
              <w:spacing w:after="90"/>
            </w:pPr>
            <w:r w:rsidRPr="00C916F7">
              <w:rPr>
                <w:color w:val="000000" w:themeColor="text1"/>
              </w:rPr>
              <w:t xml:space="preserve">Experience of </w:t>
            </w:r>
            <w:r w:rsidR="009417FD" w:rsidRPr="00C916F7">
              <w:rPr>
                <w:color w:val="000000" w:themeColor="text1"/>
              </w:rPr>
              <w:t xml:space="preserve">Module and/or </w:t>
            </w:r>
            <w:r w:rsidR="009417FD">
              <w:t>Programme Leadership</w:t>
            </w:r>
          </w:p>
          <w:p w14:paraId="11AF5B94" w14:textId="77777777" w:rsidR="00D0322E" w:rsidRDefault="00D0322E" w:rsidP="00D0322E">
            <w:pPr>
              <w:spacing w:after="90"/>
            </w:pPr>
            <w:r>
              <w:t>Teaching qualification (PCAP or equivalent)</w:t>
            </w:r>
          </w:p>
          <w:p w14:paraId="0F58F03F" w14:textId="77777777" w:rsidR="00D0322E" w:rsidRDefault="00D0322E" w:rsidP="00D0322E">
            <w:pPr>
              <w:spacing w:after="90"/>
            </w:pPr>
            <w:r>
              <w:t xml:space="preserve">Track record of development and delivery of teaching at undergraduate and postgraduate level </w:t>
            </w:r>
          </w:p>
          <w:p w14:paraId="7BAE3005" w14:textId="77777777" w:rsidR="0028437E" w:rsidRDefault="00D0322E" w:rsidP="009417FD">
            <w:pPr>
              <w:spacing w:after="90"/>
            </w:pPr>
            <w:r>
              <w:t xml:space="preserve">Demonstrated success in delivering learning </w:t>
            </w:r>
            <w:proofErr w:type="gramStart"/>
            <w:r>
              <w:t>outcomes</w:t>
            </w:r>
            <w:proofErr w:type="gramEnd"/>
          </w:p>
          <w:p w14:paraId="0048F38F" w14:textId="4E840E2F" w:rsidR="009417FD" w:rsidRDefault="009417FD" w:rsidP="009417FD">
            <w:pPr>
              <w:spacing w:after="90"/>
            </w:pPr>
          </w:p>
        </w:tc>
        <w:tc>
          <w:tcPr>
            <w:tcW w:w="3594" w:type="dxa"/>
          </w:tcPr>
          <w:p w14:paraId="67596350" w14:textId="39500A0E" w:rsidR="00B808BB" w:rsidRPr="00C916F7" w:rsidRDefault="00B808BB" w:rsidP="00B808BB">
            <w:pPr>
              <w:spacing w:after="90"/>
              <w:rPr>
                <w:color w:val="000000" w:themeColor="text1"/>
              </w:rPr>
            </w:pPr>
            <w:r>
              <w:t xml:space="preserve">Growing and consistent national reputation in </w:t>
            </w:r>
            <w:r w:rsidR="009417FD">
              <w:t>the field of Fashion Marketing/</w:t>
            </w:r>
            <w:r w:rsidR="009417FD" w:rsidRPr="00C916F7">
              <w:rPr>
                <w:color w:val="000000" w:themeColor="text1"/>
              </w:rPr>
              <w:t>Management</w:t>
            </w:r>
          </w:p>
          <w:p w14:paraId="6B43F4C7" w14:textId="54DC4649" w:rsidR="00B808BB" w:rsidRPr="00C916F7" w:rsidRDefault="00B808BB" w:rsidP="00B808BB">
            <w:pPr>
              <w:spacing w:after="90"/>
              <w:rPr>
                <w:color w:val="000000" w:themeColor="text1"/>
              </w:rPr>
            </w:pPr>
            <w:r w:rsidRPr="00C916F7">
              <w:rPr>
                <w:color w:val="000000" w:themeColor="text1"/>
              </w:rPr>
              <w:t xml:space="preserve">Knowledge of </w:t>
            </w:r>
            <w:r w:rsidR="00C916F7" w:rsidRPr="00C916F7">
              <w:rPr>
                <w:color w:val="000000" w:themeColor="text1"/>
              </w:rPr>
              <w:t>Digital Marketing</w:t>
            </w:r>
          </w:p>
          <w:p w14:paraId="42648E63" w14:textId="77777777" w:rsidR="00B808BB" w:rsidRPr="00C916F7" w:rsidRDefault="00B808BB" w:rsidP="00B808BB">
            <w:pPr>
              <w:spacing w:after="90"/>
              <w:rPr>
                <w:color w:val="000000" w:themeColor="text1"/>
              </w:rPr>
            </w:pPr>
            <w:r w:rsidRPr="00C916F7">
              <w:rPr>
                <w:color w:val="000000" w:themeColor="text1"/>
              </w:rPr>
              <w:t>Membership of Higher Education Academy</w:t>
            </w:r>
          </w:p>
          <w:p w14:paraId="26B7407C" w14:textId="77777777" w:rsidR="0028437E" w:rsidRDefault="00B808BB" w:rsidP="00B808BB">
            <w:r w:rsidRPr="00C916F7">
              <w:rPr>
                <w:color w:val="000000" w:themeColor="text1"/>
              </w:rPr>
              <w:t>Involvement in national events</w:t>
            </w:r>
          </w:p>
        </w:tc>
      </w:tr>
      <w:tr w:rsidR="002A22AE" w14:paraId="1213F965" w14:textId="77777777" w:rsidTr="002A22AE">
        <w:tc>
          <w:tcPr>
            <w:tcW w:w="1610" w:type="dxa"/>
          </w:tcPr>
          <w:p w14:paraId="0F6E1362" w14:textId="77777777" w:rsidR="002A22AE" w:rsidRDefault="002A22AE" w:rsidP="002A22AE">
            <w:pPr>
              <w:rPr>
                <w:b/>
              </w:rPr>
            </w:pPr>
            <w:r>
              <w:rPr>
                <w:b/>
              </w:rPr>
              <w:t xml:space="preserve">Expected Behaviours </w:t>
            </w:r>
          </w:p>
          <w:p w14:paraId="0CEA4A3B" w14:textId="77777777" w:rsidR="002A22AE" w:rsidRDefault="002A22AE" w:rsidP="002A22AE">
            <w:pPr>
              <w:rPr>
                <w:b/>
              </w:rPr>
            </w:pPr>
          </w:p>
          <w:p w14:paraId="132E72AF" w14:textId="77777777" w:rsidR="002A22AE" w:rsidRDefault="002A22AE" w:rsidP="002A22AE">
            <w:pPr>
              <w:rPr>
                <w:b/>
              </w:rPr>
            </w:pPr>
          </w:p>
          <w:p w14:paraId="77F24E5B" w14:textId="77777777" w:rsidR="002A22AE" w:rsidRPr="00FD5B0E" w:rsidRDefault="002A22AE" w:rsidP="002A22AE"/>
        </w:tc>
        <w:tc>
          <w:tcPr>
            <w:tcW w:w="4423" w:type="dxa"/>
          </w:tcPr>
          <w:p w14:paraId="25B4EE66" w14:textId="77777777" w:rsidR="002A22AE" w:rsidRDefault="002A22AE" w:rsidP="002A22AE">
            <w:pPr>
              <w:spacing w:before="0" w:after="120"/>
            </w:pPr>
            <w:r>
              <w:t xml:space="preserve">Able to apply and actively promote equality, </w:t>
            </w:r>
            <w:proofErr w:type="gramStart"/>
            <w:r>
              <w:t>diversity</w:t>
            </w:r>
            <w:proofErr w:type="gramEnd"/>
            <w:r>
              <w:t xml:space="preserve"> and inclusion principles to the responsibilities of the role. </w:t>
            </w:r>
          </w:p>
          <w:p w14:paraId="5F0DBF55" w14:textId="647534AA" w:rsidR="002A22AE" w:rsidRPr="00CE158A" w:rsidRDefault="002A22AE" w:rsidP="002A22AE">
            <w:pPr>
              <w:overflowPunct/>
              <w:autoSpaceDE/>
              <w:autoSpaceDN/>
              <w:adjustRightInd/>
              <w:spacing w:before="0" w:after="120"/>
              <w:textAlignment w:val="auto"/>
            </w:pPr>
            <w:r w:rsidRPr="00734365">
              <w:t>As a Line Manager role model the</w:t>
            </w:r>
            <w:r w:rsidRPr="002A22AE">
              <w:rPr>
                <w:color w:val="FF0000"/>
              </w:rPr>
              <w:t xml:space="preserve"> </w:t>
            </w:r>
            <w:r w:rsidRPr="00CE158A">
              <w:t xml:space="preserve">Southampton Behaviours and work with the management team to embed them as a way of working within the department. </w:t>
            </w:r>
          </w:p>
          <w:p w14:paraId="0A23C6E5" w14:textId="7F72398B" w:rsidR="002A22AE" w:rsidRDefault="002A22AE" w:rsidP="002A22AE">
            <w:pPr>
              <w:spacing w:before="0" w:after="120"/>
            </w:pPr>
          </w:p>
        </w:tc>
        <w:tc>
          <w:tcPr>
            <w:tcW w:w="3594" w:type="dxa"/>
          </w:tcPr>
          <w:p w14:paraId="1992069A" w14:textId="77777777" w:rsidR="002A22AE" w:rsidRDefault="002A22AE" w:rsidP="002A22AE">
            <w:pPr>
              <w:spacing w:before="0" w:after="120"/>
            </w:pPr>
          </w:p>
        </w:tc>
      </w:tr>
      <w:tr w:rsidR="002A22AE" w14:paraId="1572D0A2" w14:textId="77777777" w:rsidTr="002A22AE">
        <w:tc>
          <w:tcPr>
            <w:tcW w:w="1610" w:type="dxa"/>
          </w:tcPr>
          <w:p w14:paraId="23535B0E" w14:textId="77777777" w:rsidR="002A22AE" w:rsidRPr="00FD5B0E" w:rsidRDefault="002A22AE" w:rsidP="002A22AE">
            <w:r w:rsidRPr="00504B61">
              <w:rPr>
                <w:b/>
              </w:rPr>
              <w:t>Management and teamwork</w:t>
            </w:r>
          </w:p>
        </w:tc>
        <w:tc>
          <w:tcPr>
            <w:tcW w:w="4423" w:type="dxa"/>
          </w:tcPr>
          <w:p w14:paraId="4FD8E6E0" w14:textId="77777777" w:rsidR="0019714A" w:rsidRDefault="0019714A" w:rsidP="0019714A">
            <w:pPr>
              <w:spacing w:after="90"/>
            </w:pPr>
            <w:r>
              <w:t xml:space="preserve">Proven ability to manage and deliver </w:t>
            </w:r>
            <w:r w:rsidR="00C0732C">
              <w:t>programmes of study</w:t>
            </w:r>
            <w:r>
              <w:t xml:space="preserve"> </w:t>
            </w:r>
          </w:p>
          <w:p w14:paraId="4F1E0175" w14:textId="77777777" w:rsidR="0019714A" w:rsidRDefault="0019714A" w:rsidP="0019714A">
            <w:pPr>
              <w:spacing w:after="90"/>
            </w:pPr>
            <w:r>
              <w:t xml:space="preserve">Proven ability to coach and support </w:t>
            </w:r>
            <w:r w:rsidR="00C0732C">
              <w:t>colleagues and students</w:t>
            </w:r>
          </w:p>
          <w:p w14:paraId="4D2AB66D" w14:textId="77777777" w:rsidR="0019714A" w:rsidRDefault="0019714A" w:rsidP="0019714A">
            <w:pPr>
              <w:spacing w:after="90"/>
            </w:pPr>
            <w:r>
              <w:t>Able to undertake coordinating role in School/Department/University</w:t>
            </w:r>
          </w:p>
          <w:p w14:paraId="7AA55407" w14:textId="77777777" w:rsidR="0019714A" w:rsidRDefault="0019714A" w:rsidP="0019714A">
            <w:pPr>
              <w:spacing w:after="90"/>
            </w:pPr>
            <w:r>
              <w:t>Able to monitor and manage resources and budgets</w:t>
            </w:r>
          </w:p>
          <w:p w14:paraId="339587FB" w14:textId="77777777" w:rsidR="002A22AE" w:rsidRDefault="0019714A" w:rsidP="0019714A">
            <w:r>
              <w:t>Work effectively in a team, understanding the strengths and weaknesses of others to help teamwork development</w:t>
            </w:r>
          </w:p>
        </w:tc>
        <w:tc>
          <w:tcPr>
            <w:tcW w:w="3594" w:type="dxa"/>
          </w:tcPr>
          <w:p w14:paraId="0A8E7031" w14:textId="77777777" w:rsidR="002A22AE" w:rsidRDefault="002A22AE" w:rsidP="00CE158A">
            <w:pPr>
              <w:spacing w:before="0" w:after="120"/>
            </w:pPr>
          </w:p>
        </w:tc>
      </w:tr>
      <w:tr w:rsidR="002A22AE" w14:paraId="6535F612" w14:textId="77777777" w:rsidTr="002A22AE">
        <w:tc>
          <w:tcPr>
            <w:tcW w:w="1610" w:type="dxa"/>
          </w:tcPr>
          <w:p w14:paraId="70BA9F9B" w14:textId="77777777" w:rsidR="002A22AE" w:rsidRPr="00FD5B0E" w:rsidRDefault="002A22AE" w:rsidP="002A22AE">
            <w:r w:rsidRPr="00504B61">
              <w:rPr>
                <w:b/>
              </w:rPr>
              <w:t>Planning and organising</w:t>
            </w:r>
          </w:p>
        </w:tc>
        <w:tc>
          <w:tcPr>
            <w:tcW w:w="4423" w:type="dxa"/>
          </w:tcPr>
          <w:p w14:paraId="4289E576" w14:textId="77777777" w:rsidR="00CB0854" w:rsidRDefault="00CB0854" w:rsidP="00CB0854">
            <w:pPr>
              <w:spacing w:after="90"/>
            </w:pPr>
            <w:r>
              <w:t>Proven ability to plan and develop a range of high-quality teaching activities at programme level, ensuring plans complement broader education strategy</w:t>
            </w:r>
          </w:p>
          <w:p w14:paraId="3F34A5C7" w14:textId="77777777" w:rsidR="002A22AE" w:rsidRDefault="00CB0854" w:rsidP="00CB0854">
            <w:r>
              <w:t xml:space="preserve">Proven ability in the design of </w:t>
            </w:r>
            <w:r w:rsidR="000B6505">
              <w:t>programmes of study</w:t>
            </w:r>
            <w:r>
              <w:t>, curriculum development and new teaching approaches in the School/Department</w:t>
            </w:r>
          </w:p>
        </w:tc>
        <w:tc>
          <w:tcPr>
            <w:tcW w:w="3594" w:type="dxa"/>
          </w:tcPr>
          <w:p w14:paraId="61C888D3" w14:textId="77777777" w:rsidR="002A22AE" w:rsidRDefault="002A22AE" w:rsidP="002A22AE"/>
        </w:tc>
      </w:tr>
      <w:tr w:rsidR="002A22AE" w14:paraId="27C896B6" w14:textId="77777777" w:rsidTr="002A22AE">
        <w:tc>
          <w:tcPr>
            <w:tcW w:w="1610" w:type="dxa"/>
          </w:tcPr>
          <w:p w14:paraId="622DEE33" w14:textId="77777777" w:rsidR="002A22AE" w:rsidRPr="00FD5B0E" w:rsidRDefault="002A22AE" w:rsidP="002A22AE">
            <w:r w:rsidRPr="00504B61">
              <w:rPr>
                <w:b/>
              </w:rPr>
              <w:t>Problem solving and initiative</w:t>
            </w:r>
          </w:p>
        </w:tc>
        <w:tc>
          <w:tcPr>
            <w:tcW w:w="4423" w:type="dxa"/>
          </w:tcPr>
          <w:p w14:paraId="1717F651" w14:textId="77777777" w:rsidR="00743B1B" w:rsidRDefault="00743B1B" w:rsidP="00743B1B">
            <w:pPr>
              <w:spacing w:after="90"/>
            </w:pPr>
            <w:r>
              <w:t>Able to identify broad trends to assess deep-rooted and complex issues</w:t>
            </w:r>
          </w:p>
          <w:p w14:paraId="0D514876" w14:textId="77777777" w:rsidR="002A22AE" w:rsidRDefault="00743B1B" w:rsidP="00743B1B">
            <w:r>
              <w:t>Able to apply originality in modifying existing approaches to solve problems</w:t>
            </w:r>
          </w:p>
        </w:tc>
        <w:tc>
          <w:tcPr>
            <w:tcW w:w="3594" w:type="dxa"/>
          </w:tcPr>
          <w:p w14:paraId="025591D7" w14:textId="77777777" w:rsidR="002A22AE" w:rsidRDefault="002A22AE" w:rsidP="002A22AE"/>
        </w:tc>
      </w:tr>
    </w:tbl>
    <w:p w14:paraId="554A8109" w14:textId="77777777" w:rsidR="009212AB" w:rsidRDefault="009212AB" w:rsidP="009212AB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26451A9A" w14:textId="77777777" w:rsidR="009212AB" w:rsidRDefault="009212AB">
      <w:pPr>
        <w:overflowPunct/>
        <w:autoSpaceDE/>
        <w:autoSpaceDN/>
        <w:adjustRightInd/>
        <w:spacing w:before="0" w:after="0"/>
        <w:textAlignment w:val="auto"/>
      </w:pPr>
    </w:p>
    <w:p w14:paraId="441A41BD" w14:textId="77777777" w:rsidR="009212AB" w:rsidRDefault="009212AB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0"/>
        <w:gridCol w:w="4423"/>
        <w:gridCol w:w="3594"/>
      </w:tblGrid>
      <w:tr w:rsidR="002A22AE" w14:paraId="70FD4174" w14:textId="77777777" w:rsidTr="002A22AE">
        <w:tc>
          <w:tcPr>
            <w:tcW w:w="1610" w:type="dxa"/>
          </w:tcPr>
          <w:p w14:paraId="3E58C78D" w14:textId="77777777" w:rsidR="002A22AE" w:rsidRPr="00FD5B0E" w:rsidRDefault="002A22AE" w:rsidP="002A22AE">
            <w:r w:rsidRPr="00504B61">
              <w:rPr>
                <w:b/>
              </w:rPr>
              <w:t>Communicating and influencing</w:t>
            </w:r>
          </w:p>
        </w:tc>
        <w:tc>
          <w:tcPr>
            <w:tcW w:w="4423" w:type="dxa"/>
          </w:tcPr>
          <w:p w14:paraId="6EEC4888" w14:textId="77777777" w:rsidR="002E186D" w:rsidRDefault="002E186D" w:rsidP="002E186D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79A78137" w14:textId="77777777" w:rsidR="002E186D" w:rsidRDefault="002E186D" w:rsidP="002E186D">
            <w:pPr>
              <w:spacing w:after="90"/>
            </w:pPr>
            <w:r>
              <w:t xml:space="preserve">Track record of delivering lectures and seminars in courses relating to different aspects </w:t>
            </w:r>
            <w:proofErr w:type="gramStart"/>
            <w:r>
              <w:t>of  (</w:t>
            </w:r>
            <w:proofErr w:type="gramEnd"/>
            <w:r>
              <w:t>subject area)</w:t>
            </w:r>
          </w:p>
          <w:p w14:paraId="2A1505E8" w14:textId="77777777" w:rsidR="002E186D" w:rsidRDefault="002E186D" w:rsidP="002E186D">
            <w:pPr>
              <w:spacing w:after="90"/>
            </w:pPr>
            <w:r>
              <w:t>Able to engage counselling skills and pastoral care, where appropriate</w:t>
            </w:r>
          </w:p>
          <w:p w14:paraId="0390508E" w14:textId="77777777" w:rsidR="002E186D" w:rsidRDefault="002E186D" w:rsidP="002E186D">
            <w:pPr>
              <w:spacing w:after="90"/>
            </w:pPr>
            <w:r>
              <w:t xml:space="preserve">Able to persuade and influence at all levels in order to foster and maintain </w:t>
            </w:r>
            <w:proofErr w:type="gramStart"/>
            <w:r>
              <w:t>relationships</w:t>
            </w:r>
            <w:proofErr w:type="gramEnd"/>
          </w:p>
          <w:p w14:paraId="526EFEB3" w14:textId="77777777" w:rsidR="002E186D" w:rsidRDefault="002E186D" w:rsidP="002E186D">
            <w:pPr>
              <w:spacing w:after="90"/>
            </w:pPr>
            <w:r>
              <w:t xml:space="preserve">Able to resolve tensions/difficulties as they arise </w:t>
            </w:r>
          </w:p>
          <w:p w14:paraId="072DEBD4" w14:textId="77777777" w:rsidR="002A22AE" w:rsidRDefault="002E186D" w:rsidP="002E186D">
            <w:r>
              <w:t>Able to provide expert guidance to colleagues in own team, other work areas and institutions to develop understanding and resolve complex problems</w:t>
            </w:r>
          </w:p>
        </w:tc>
        <w:tc>
          <w:tcPr>
            <w:tcW w:w="3594" w:type="dxa"/>
          </w:tcPr>
          <w:p w14:paraId="07BCCC7B" w14:textId="77777777" w:rsidR="002A22AE" w:rsidRDefault="002A22AE" w:rsidP="002A22AE"/>
        </w:tc>
      </w:tr>
      <w:tr w:rsidR="002A22AE" w14:paraId="185B9169" w14:textId="77777777" w:rsidTr="002A22AE">
        <w:tc>
          <w:tcPr>
            <w:tcW w:w="1610" w:type="dxa"/>
          </w:tcPr>
          <w:p w14:paraId="3EC4F6E0" w14:textId="77777777" w:rsidR="002A22AE" w:rsidRPr="00FD5B0E" w:rsidRDefault="002A22AE" w:rsidP="002A22AE">
            <w:r w:rsidRPr="00504B61">
              <w:rPr>
                <w:b/>
              </w:rPr>
              <w:t>Special requirements</w:t>
            </w:r>
            <w:r>
              <w:rPr>
                <w:b/>
              </w:rPr>
              <w:t xml:space="preserve"> </w:t>
            </w:r>
            <w:r w:rsidR="00CE158A">
              <w:rPr>
                <w:b/>
              </w:rPr>
              <w:t>(</w:t>
            </w:r>
            <w:r>
              <w:rPr>
                <w:b/>
              </w:rPr>
              <w:t>of the postholder</w:t>
            </w:r>
            <w:r w:rsidR="00CE158A">
              <w:rPr>
                <w:b/>
              </w:rPr>
              <w:t>)</w:t>
            </w:r>
          </w:p>
        </w:tc>
        <w:tc>
          <w:tcPr>
            <w:tcW w:w="4423" w:type="dxa"/>
          </w:tcPr>
          <w:p w14:paraId="253FD342" w14:textId="3CCCD39B" w:rsidR="002A22AE" w:rsidRPr="009417FD" w:rsidRDefault="009417FD" w:rsidP="002A22AE">
            <w:pPr>
              <w:rPr>
                <w:color w:val="FF0000"/>
              </w:rPr>
            </w:pPr>
            <w:r w:rsidRPr="009417FD">
              <w:rPr>
                <w:color w:val="000000" w:themeColor="text1"/>
              </w:rPr>
              <w:t>N/A</w:t>
            </w:r>
          </w:p>
        </w:tc>
        <w:tc>
          <w:tcPr>
            <w:tcW w:w="3594" w:type="dxa"/>
          </w:tcPr>
          <w:p w14:paraId="1C984353" w14:textId="6A543D9E" w:rsidR="002A22AE" w:rsidRPr="002A22AE" w:rsidRDefault="002A22AE" w:rsidP="002A22AE">
            <w:pPr>
              <w:spacing w:before="0" w:after="120"/>
              <w:rPr>
                <w:i/>
                <w:iCs/>
                <w:color w:val="FF0000"/>
              </w:rPr>
            </w:pPr>
          </w:p>
        </w:tc>
      </w:tr>
    </w:tbl>
    <w:p w14:paraId="0BE61CD9" w14:textId="77777777" w:rsidR="00013C10" w:rsidRDefault="00013C10" w:rsidP="0012209D"/>
    <w:p w14:paraId="15ED710C" w14:textId="77777777" w:rsidR="00CF20D7" w:rsidRDefault="00CF20D7" w:rsidP="00CF20D7"/>
    <w:p w14:paraId="3FB9D76C" w14:textId="77777777" w:rsidR="00E0029D" w:rsidRDefault="00E0029D" w:rsidP="00E0029D"/>
    <w:p w14:paraId="578A1A08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68158FE7" w14:textId="77777777" w:rsidR="00E0029D" w:rsidRDefault="00E002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E3E7972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5DC5CCCD" w14:textId="77777777" w:rsidR="0012209D" w:rsidRDefault="0012209D" w:rsidP="0012209D">
      <w:pPr>
        <w:rPr>
          <w:b/>
          <w:bCs/>
        </w:rPr>
      </w:pPr>
    </w:p>
    <w:p w14:paraId="084EABC5" w14:textId="77777777" w:rsidR="0028437E" w:rsidRDefault="0028437E" w:rsidP="0028437E">
      <w:pPr>
        <w:rPr>
          <w:b/>
          <w:bCs/>
        </w:rPr>
      </w:pPr>
      <w:r>
        <w:rPr>
          <w:b/>
          <w:bCs/>
        </w:rPr>
        <w:t>Is this an office-based post, with routine hazards?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3"/>
        <w:gridCol w:w="8725"/>
      </w:tblGrid>
      <w:tr w:rsidR="0028437E" w14:paraId="73B27C44" w14:textId="77777777" w:rsidTr="006815B5">
        <w:tc>
          <w:tcPr>
            <w:tcW w:w="908" w:type="dxa"/>
          </w:tcPr>
          <w:p w14:paraId="4D204922" w14:textId="4C2C7D05" w:rsidR="0028437E" w:rsidRDefault="00000000" w:rsidP="006815B5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16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437E" w:rsidRPr="00D3349E">
              <w:t xml:space="preserve"> Yes</w:t>
            </w:r>
          </w:p>
        </w:tc>
        <w:tc>
          <w:tcPr>
            <w:tcW w:w="8843" w:type="dxa"/>
          </w:tcPr>
          <w:p w14:paraId="6AA26967" w14:textId="77777777" w:rsidR="0028437E" w:rsidRDefault="0028437E" w:rsidP="006815B5">
            <w:r>
              <w:t xml:space="preserve">This is an office-based post with </w:t>
            </w:r>
            <w:r w:rsidRPr="009957AE">
              <w:t xml:space="preserve">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 xml:space="preserve">), </w:t>
            </w:r>
            <w:r w:rsidRPr="009957AE">
              <w:t>no further i</w:t>
            </w:r>
            <w:r>
              <w:t>nformation needs to be supplied. Do not complete/remove the section below.</w:t>
            </w:r>
          </w:p>
        </w:tc>
      </w:tr>
      <w:tr w:rsidR="0028437E" w14:paraId="5FF468AD" w14:textId="77777777" w:rsidTr="006815B5">
        <w:tc>
          <w:tcPr>
            <w:tcW w:w="908" w:type="dxa"/>
          </w:tcPr>
          <w:p w14:paraId="21563377" w14:textId="77777777" w:rsidR="0028437E" w:rsidRDefault="00000000" w:rsidP="00FD04AF">
            <w:sdt>
              <w:sdtPr>
                <w:id w:val="23869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37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28437E" w:rsidRPr="00D3349E">
              <w:t xml:space="preserve"> </w:t>
            </w:r>
            <w:r w:rsidR="00FD04AF">
              <w:t>Partly</w:t>
            </w:r>
          </w:p>
        </w:tc>
        <w:tc>
          <w:tcPr>
            <w:tcW w:w="8843" w:type="dxa"/>
          </w:tcPr>
          <w:p w14:paraId="03013254" w14:textId="77777777" w:rsidR="0028437E" w:rsidRDefault="0028437E" w:rsidP="006815B5">
            <w:r>
              <w:t>This is an office-based post with some non-routine hazards (</w:t>
            </w:r>
            <w:proofErr w:type="spellStart"/>
            <w:r>
              <w:t>eg</w:t>
            </w:r>
            <w:proofErr w:type="spellEnd"/>
            <w:r>
              <w:t>: contact with the public and/or shift work). Please complete the analysis below.</w:t>
            </w:r>
          </w:p>
        </w:tc>
      </w:tr>
      <w:tr w:rsidR="0028437E" w14:paraId="445B193E" w14:textId="77777777" w:rsidTr="006815B5">
        <w:tc>
          <w:tcPr>
            <w:tcW w:w="908" w:type="dxa"/>
          </w:tcPr>
          <w:p w14:paraId="3E609C7A" w14:textId="77777777" w:rsidR="0028437E" w:rsidRDefault="00000000" w:rsidP="006815B5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37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28437E" w:rsidRPr="00D3349E">
              <w:t xml:space="preserve"> No</w:t>
            </w:r>
          </w:p>
        </w:tc>
        <w:tc>
          <w:tcPr>
            <w:tcW w:w="8843" w:type="dxa"/>
          </w:tcPr>
          <w:p w14:paraId="1B5FC6D2" w14:textId="77777777" w:rsidR="0028437E" w:rsidRDefault="0028437E" w:rsidP="006815B5">
            <w:r>
              <w:t xml:space="preserve">This is a </w:t>
            </w:r>
            <w:proofErr w:type="spellStart"/>
            <w:proofErr w:type="gramStart"/>
            <w:r>
              <w:t>non office</w:t>
            </w:r>
            <w:proofErr w:type="spellEnd"/>
            <w:proofErr w:type="gramEnd"/>
            <w:r>
              <w:t xml:space="preserve">-based post and </w:t>
            </w:r>
            <w:r w:rsidRPr="009957AE">
              <w:t>has some haz</w:t>
            </w:r>
            <w:r>
              <w:t xml:space="preserve">ards. Please complete the analysis below. </w:t>
            </w:r>
          </w:p>
        </w:tc>
      </w:tr>
    </w:tbl>
    <w:p w14:paraId="75E426C7" w14:textId="77777777" w:rsidR="0028437E" w:rsidRDefault="0028437E" w:rsidP="0028437E"/>
    <w:p w14:paraId="4CB09688" w14:textId="77777777" w:rsidR="0028437E" w:rsidRPr="00FE23DD" w:rsidRDefault="0028437E" w:rsidP="0028437E">
      <w:pPr>
        <w:rPr>
          <w:b/>
        </w:rPr>
      </w:pPr>
      <w:r w:rsidRPr="00FE23DD">
        <w:rPr>
          <w:b/>
        </w:rPr>
        <w:t>H</w:t>
      </w:r>
      <w:r>
        <w:rPr>
          <w:b/>
        </w:rPr>
        <w:t>IRING MANAGER</w:t>
      </w:r>
    </w:p>
    <w:p w14:paraId="2D8BAB03" w14:textId="77777777" w:rsidR="0028437E" w:rsidRDefault="0028437E" w:rsidP="0028437E">
      <w:r>
        <w:t>Please complete this section as accurately as possible to ensure the safety of the post-holder.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6A2BDF75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622C5021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AEB1D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2EA8B4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F0C06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4FAD101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FB20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356E792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5097E1B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0286E1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A15038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347C2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8C9E0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640844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DBAFB8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9503FE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B0ADA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01C7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D68FC2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41F11A5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F4EB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CEF81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B3C8FE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D3D581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9EA5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0F2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1DF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B18A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E34D9D2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556874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B8AF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F57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69D8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D5B3CE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C9508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64E4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9364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27213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B853257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B37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7CA6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C55D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5E8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8349CEE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2FE8FCB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51A895E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57507C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5B7B19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258B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64D7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79764F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B8CD3E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AA3C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D477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F27C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81F532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60882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F95ED0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B37D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D94B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84D2D43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51D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C979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16D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49C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54B163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3CE1D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680707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A02A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78587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AFEE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063FA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25C19A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866D4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BE5C5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D0C9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DFD78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222F23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250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7D25D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228EA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FC7E1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FE1178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B33EC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7D7DB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4BB7C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D559C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405133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94F9A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DDDD3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206F90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08CC8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F9842B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1BE62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FE7A87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368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408E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7D81EA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F43C3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5A6D3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C053BD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D48AA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55CDB8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91DD6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B4E5B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DD0E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794B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433211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65F63E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48946D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6E75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9304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994A40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88A797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6327A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DF4B5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D501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EFD68BC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4CB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A01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3BD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F55D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EBC3302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AA7B4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218E5B9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4FD892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D8364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4A7D9D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5DA4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FD3BD9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D5D859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7DB508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ADB80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A7A45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4C896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91CD2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1BAA1E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E25E7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A4F71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5E55815D" w14:textId="77777777" w:rsidR="0028437E" w:rsidRPr="009957AE" w:rsidRDefault="0028437E" w:rsidP="0028437E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 Please note, if full health clearance is required for a role, this will apply to all individuals, including existing members of staff.</w:t>
      </w:r>
    </w:p>
    <w:p w14:paraId="1150A6A1" w14:textId="77777777" w:rsidR="00F01EA0" w:rsidRPr="0012209D" w:rsidRDefault="00F01EA0" w:rsidP="0012209D"/>
    <w:sectPr w:rsidR="00F01EA0" w:rsidRPr="0012209D" w:rsidSect="009212AB">
      <w:footerReference w:type="default" r:id="rId12"/>
      <w:headerReference w:type="first" r:id="rId13"/>
      <w:type w:val="continuous"/>
      <w:pgSz w:w="11906" w:h="16838" w:code="9"/>
      <w:pgMar w:top="1134" w:right="1134" w:bottom="1134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F1C8" w14:textId="77777777" w:rsidR="0074481C" w:rsidRDefault="0074481C">
      <w:r>
        <w:separator/>
      </w:r>
    </w:p>
    <w:p w14:paraId="78956004" w14:textId="77777777" w:rsidR="0074481C" w:rsidRDefault="0074481C"/>
  </w:endnote>
  <w:endnote w:type="continuationSeparator" w:id="0">
    <w:p w14:paraId="094B2FE7" w14:textId="77777777" w:rsidR="0074481C" w:rsidRDefault="0074481C">
      <w:r>
        <w:continuationSeparator/>
      </w:r>
    </w:p>
    <w:p w14:paraId="2479625F" w14:textId="77777777" w:rsidR="0074481C" w:rsidRDefault="00744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AE68" w14:textId="4F3A6837" w:rsidR="00062768" w:rsidRDefault="00A642E4" w:rsidP="009212AB">
    <w:pPr>
      <w:pStyle w:val="ContinuationFooter"/>
      <w:tabs>
        <w:tab w:val="left" w:pos="142"/>
      </w:tabs>
      <w:ind w:right="-1"/>
      <w:jc w:val="left"/>
    </w:pPr>
    <w:fldSimple w:instr="FILENAME   \* MERGEFORMAT">
      <w:r w:rsidR="0026753E">
        <w:t>Document1</w:t>
      </w:r>
    </w:fldSimple>
    <w:r w:rsidR="00CE158A">
      <w:t>12/</w:t>
    </w:r>
    <w:r w:rsidR="00CF20D7">
      <w:t xml:space="preserve">2019 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E158A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A44B" w14:textId="77777777" w:rsidR="0074481C" w:rsidRDefault="0074481C">
      <w:r>
        <w:separator/>
      </w:r>
    </w:p>
    <w:p w14:paraId="6A09AC5B" w14:textId="77777777" w:rsidR="0074481C" w:rsidRDefault="0074481C"/>
  </w:footnote>
  <w:footnote w:type="continuationSeparator" w:id="0">
    <w:p w14:paraId="20D2274A" w14:textId="77777777" w:rsidR="0074481C" w:rsidRDefault="0074481C">
      <w:r>
        <w:continuationSeparator/>
      </w:r>
    </w:p>
    <w:p w14:paraId="393A167A" w14:textId="77777777" w:rsidR="0074481C" w:rsidRDefault="00744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76"/>
    </w:tblGrid>
    <w:tr w:rsidR="00062768" w14:paraId="459F4318" w14:textId="77777777" w:rsidTr="594444E0">
      <w:trPr>
        <w:trHeight w:hRule="exact" w:val="48"/>
      </w:trPr>
      <w:tc>
        <w:tcPr>
          <w:tcW w:w="9676" w:type="dxa"/>
        </w:tcPr>
        <w:p w14:paraId="461F9B8D" w14:textId="77777777" w:rsidR="00062768" w:rsidRDefault="00062768" w:rsidP="0029789A">
          <w:pPr>
            <w:pStyle w:val="Header"/>
          </w:pPr>
        </w:p>
      </w:tc>
    </w:tr>
    <w:tr w:rsidR="00062768" w14:paraId="1BEF0B9B" w14:textId="77777777" w:rsidTr="594444E0">
      <w:trPr>
        <w:trHeight w:val="254"/>
      </w:trPr>
      <w:tc>
        <w:tcPr>
          <w:tcW w:w="9676" w:type="dxa"/>
        </w:tcPr>
        <w:p w14:paraId="09DDC584" w14:textId="77777777" w:rsidR="00062768" w:rsidRDefault="009212AB" w:rsidP="0029789A">
          <w:pPr>
            <w:pStyle w:val="Header"/>
            <w:jc w:val="right"/>
          </w:pPr>
          <w:r w:rsidRPr="00FD6643">
            <w:rPr>
              <w:noProof/>
            </w:rPr>
            <w:drawing>
              <wp:inline distT="0" distB="0" distL="0" distR="0" wp14:anchorId="68547584" wp14:editId="0B2D3EBE">
                <wp:extent cx="1936115" cy="409834"/>
                <wp:effectExtent l="0" t="0" r="6985" b="952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8316" cy="412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9D0B0E" w14:textId="77777777" w:rsidR="0005274A" w:rsidRPr="0028437E" w:rsidRDefault="005877D9" w:rsidP="00434A12">
    <w:pPr>
      <w:pStyle w:val="DocTitle"/>
      <w:rPr>
        <w:sz w:val="52"/>
        <w:szCs w:val="52"/>
      </w:rPr>
    </w:pPr>
    <w:r>
      <w:rPr>
        <w:sz w:val="52"/>
        <w:szCs w:val="52"/>
      </w:rPr>
      <w:t>Role</w:t>
    </w:r>
    <w:r w:rsidR="00E804B0" w:rsidRPr="0028437E">
      <w:rPr>
        <w:sz w:val="52"/>
        <w:szCs w:val="52"/>
      </w:rPr>
      <w:t xml:space="preserve"> Description &amp; P</w:t>
    </w:r>
    <w:r w:rsidR="00013C10" w:rsidRPr="0028437E">
      <w:rPr>
        <w:sz w:val="52"/>
        <w:szCs w:val="52"/>
      </w:rPr>
      <w:t xml:space="preserve">erson </w:t>
    </w:r>
    <w:r w:rsidR="00E804B0" w:rsidRPr="0028437E">
      <w:rPr>
        <w:sz w:val="52"/>
        <w:szCs w:val="52"/>
      </w:rPr>
      <w:t>S</w:t>
    </w:r>
    <w:r w:rsidR="00013C10" w:rsidRPr="0028437E">
      <w:rPr>
        <w:sz w:val="52"/>
        <w:szCs w:val="52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332D7C"/>
    <w:multiLevelType w:val="hybridMultilevel"/>
    <w:tmpl w:val="E7D44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04A60"/>
    <w:multiLevelType w:val="hybridMultilevel"/>
    <w:tmpl w:val="33D25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D07916"/>
    <w:multiLevelType w:val="hybridMultilevel"/>
    <w:tmpl w:val="E16A1A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E3C4120"/>
    <w:multiLevelType w:val="hybridMultilevel"/>
    <w:tmpl w:val="D0C248C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323488">
    <w:abstractNumId w:val="21"/>
  </w:num>
  <w:num w:numId="2" w16cid:durableId="1992902090">
    <w:abstractNumId w:val="0"/>
  </w:num>
  <w:num w:numId="3" w16cid:durableId="1262374141">
    <w:abstractNumId w:val="16"/>
  </w:num>
  <w:num w:numId="4" w16cid:durableId="825513957">
    <w:abstractNumId w:val="11"/>
  </w:num>
  <w:num w:numId="5" w16cid:durableId="17319788">
    <w:abstractNumId w:val="12"/>
  </w:num>
  <w:num w:numId="6" w16cid:durableId="191697145">
    <w:abstractNumId w:val="9"/>
  </w:num>
  <w:num w:numId="7" w16cid:durableId="791435892">
    <w:abstractNumId w:val="3"/>
  </w:num>
  <w:num w:numId="8" w16cid:durableId="2065368105">
    <w:abstractNumId w:val="6"/>
  </w:num>
  <w:num w:numId="9" w16cid:durableId="1500580651">
    <w:abstractNumId w:val="1"/>
  </w:num>
  <w:num w:numId="10" w16cid:durableId="597635242">
    <w:abstractNumId w:val="10"/>
  </w:num>
  <w:num w:numId="11" w16cid:durableId="805123433">
    <w:abstractNumId w:val="5"/>
  </w:num>
  <w:num w:numId="12" w16cid:durableId="710156731">
    <w:abstractNumId w:val="17"/>
  </w:num>
  <w:num w:numId="13" w16cid:durableId="598952124">
    <w:abstractNumId w:val="18"/>
  </w:num>
  <w:num w:numId="14" w16cid:durableId="100687524">
    <w:abstractNumId w:val="8"/>
  </w:num>
  <w:num w:numId="15" w16cid:durableId="1011950566">
    <w:abstractNumId w:val="2"/>
  </w:num>
  <w:num w:numId="16" w16cid:durableId="669330219">
    <w:abstractNumId w:val="13"/>
  </w:num>
  <w:num w:numId="17" w16cid:durableId="502626247">
    <w:abstractNumId w:val="15"/>
  </w:num>
  <w:num w:numId="18" w16cid:durableId="846285537">
    <w:abstractNumId w:val="20"/>
  </w:num>
  <w:num w:numId="19" w16cid:durableId="345596004">
    <w:abstractNumId w:val="14"/>
  </w:num>
  <w:num w:numId="20" w16cid:durableId="1800299863">
    <w:abstractNumId w:val="19"/>
  </w:num>
  <w:num w:numId="21" w16cid:durableId="2078892987">
    <w:abstractNumId w:val="4"/>
  </w:num>
  <w:num w:numId="22" w16cid:durableId="106529823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3E"/>
    <w:rsid w:val="0000043D"/>
    <w:rsid w:val="000125A6"/>
    <w:rsid w:val="000132EB"/>
    <w:rsid w:val="00013C10"/>
    <w:rsid w:val="00015087"/>
    <w:rsid w:val="0002148A"/>
    <w:rsid w:val="0005274A"/>
    <w:rsid w:val="00062768"/>
    <w:rsid w:val="00063081"/>
    <w:rsid w:val="00071653"/>
    <w:rsid w:val="000824F4"/>
    <w:rsid w:val="000978E8"/>
    <w:rsid w:val="000B1DED"/>
    <w:rsid w:val="000B4E5A"/>
    <w:rsid w:val="000B6505"/>
    <w:rsid w:val="000D506B"/>
    <w:rsid w:val="00103D50"/>
    <w:rsid w:val="0011569E"/>
    <w:rsid w:val="0012209D"/>
    <w:rsid w:val="0012532C"/>
    <w:rsid w:val="00145CE8"/>
    <w:rsid w:val="001532E2"/>
    <w:rsid w:val="001555D7"/>
    <w:rsid w:val="00156F2F"/>
    <w:rsid w:val="0018144C"/>
    <w:rsid w:val="001840EA"/>
    <w:rsid w:val="00184CB0"/>
    <w:rsid w:val="0019714A"/>
    <w:rsid w:val="001A13A5"/>
    <w:rsid w:val="001B6986"/>
    <w:rsid w:val="001C5C5C"/>
    <w:rsid w:val="001D0B37"/>
    <w:rsid w:val="001D5201"/>
    <w:rsid w:val="001E1A21"/>
    <w:rsid w:val="001E24BE"/>
    <w:rsid w:val="001F7E39"/>
    <w:rsid w:val="00205458"/>
    <w:rsid w:val="00224A12"/>
    <w:rsid w:val="00236BFE"/>
    <w:rsid w:val="00241441"/>
    <w:rsid w:val="0024539C"/>
    <w:rsid w:val="00253279"/>
    <w:rsid w:val="00254722"/>
    <w:rsid w:val="002547F5"/>
    <w:rsid w:val="00260333"/>
    <w:rsid w:val="00260B1D"/>
    <w:rsid w:val="00266C6A"/>
    <w:rsid w:val="0026753E"/>
    <w:rsid w:val="0028437E"/>
    <w:rsid w:val="0028509A"/>
    <w:rsid w:val="00287314"/>
    <w:rsid w:val="00294334"/>
    <w:rsid w:val="0029789A"/>
    <w:rsid w:val="002A22AE"/>
    <w:rsid w:val="002A70BE"/>
    <w:rsid w:val="002A7FD4"/>
    <w:rsid w:val="002C6198"/>
    <w:rsid w:val="002D4DF4"/>
    <w:rsid w:val="002E186D"/>
    <w:rsid w:val="002E4BD9"/>
    <w:rsid w:val="00313CC8"/>
    <w:rsid w:val="003178D9"/>
    <w:rsid w:val="003360C4"/>
    <w:rsid w:val="0034151E"/>
    <w:rsid w:val="0035412B"/>
    <w:rsid w:val="00363AE5"/>
    <w:rsid w:val="00364B2C"/>
    <w:rsid w:val="003701F7"/>
    <w:rsid w:val="00373A31"/>
    <w:rsid w:val="003B0262"/>
    <w:rsid w:val="003B7540"/>
    <w:rsid w:val="003C5C2F"/>
    <w:rsid w:val="004263FE"/>
    <w:rsid w:val="00434A12"/>
    <w:rsid w:val="004445D9"/>
    <w:rsid w:val="0045063B"/>
    <w:rsid w:val="00457F67"/>
    <w:rsid w:val="00463797"/>
    <w:rsid w:val="0046696E"/>
    <w:rsid w:val="00474D00"/>
    <w:rsid w:val="00487C87"/>
    <w:rsid w:val="004A0403"/>
    <w:rsid w:val="004B16FB"/>
    <w:rsid w:val="004B2A50"/>
    <w:rsid w:val="004B3492"/>
    <w:rsid w:val="004C0252"/>
    <w:rsid w:val="004C493E"/>
    <w:rsid w:val="004D1F2D"/>
    <w:rsid w:val="004F2447"/>
    <w:rsid w:val="0051744C"/>
    <w:rsid w:val="00524005"/>
    <w:rsid w:val="00541CE0"/>
    <w:rsid w:val="005534E1"/>
    <w:rsid w:val="00565E8F"/>
    <w:rsid w:val="00573487"/>
    <w:rsid w:val="00580CBF"/>
    <w:rsid w:val="0058322E"/>
    <w:rsid w:val="005877D9"/>
    <w:rsid w:val="00590207"/>
    <w:rsid w:val="005907B3"/>
    <w:rsid w:val="005949FA"/>
    <w:rsid w:val="005C0925"/>
    <w:rsid w:val="005C3236"/>
    <w:rsid w:val="005C6604"/>
    <w:rsid w:val="005D44D1"/>
    <w:rsid w:val="005E43D4"/>
    <w:rsid w:val="006038B5"/>
    <w:rsid w:val="00613D2E"/>
    <w:rsid w:val="006249FD"/>
    <w:rsid w:val="00651280"/>
    <w:rsid w:val="00677688"/>
    <w:rsid w:val="00680547"/>
    <w:rsid w:val="00682F6A"/>
    <w:rsid w:val="006861DE"/>
    <w:rsid w:val="00695D76"/>
    <w:rsid w:val="006972C0"/>
    <w:rsid w:val="006A151B"/>
    <w:rsid w:val="006B1AF6"/>
    <w:rsid w:val="006F44EB"/>
    <w:rsid w:val="0070376B"/>
    <w:rsid w:val="007429BE"/>
    <w:rsid w:val="00743B1B"/>
    <w:rsid w:val="0074481C"/>
    <w:rsid w:val="00761108"/>
    <w:rsid w:val="0079197B"/>
    <w:rsid w:val="00791A2A"/>
    <w:rsid w:val="007C22CC"/>
    <w:rsid w:val="007C6FAA"/>
    <w:rsid w:val="007E2D19"/>
    <w:rsid w:val="007F2AEA"/>
    <w:rsid w:val="00810800"/>
    <w:rsid w:val="00813365"/>
    <w:rsid w:val="00813A2C"/>
    <w:rsid w:val="0082020C"/>
    <w:rsid w:val="0082075E"/>
    <w:rsid w:val="008443B2"/>
    <w:rsid w:val="008443D8"/>
    <w:rsid w:val="00846377"/>
    <w:rsid w:val="00854B1E"/>
    <w:rsid w:val="00856B8A"/>
    <w:rsid w:val="00876272"/>
    <w:rsid w:val="00883499"/>
    <w:rsid w:val="00885FD1"/>
    <w:rsid w:val="008B60CD"/>
    <w:rsid w:val="008D52C9"/>
    <w:rsid w:val="008F03C7"/>
    <w:rsid w:val="009064A9"/>
    <w:rsid w:val="009212AB"/>
    <w:rsid w:val="009417FD"/>
    <w:rsid w:val="00945F4B"/>
    <w:rsid w:val="009464AF"/>
    <w:rsid w:val="009476E2"/>
    <w:rsid w:val="0095224F"/>
    <w:rsid w:val="00954E47"/>
    <w:rsid w:val="00965BFB"/>
    <w:rsid w:val="00970E28"/>
    <w:rsid w:val="0097240C"/>
    <w:rsid w:val="0098120F"/>
    <w:rsid w:val="00996476"/>
    <w:rsid w:val="009B52AE"/>
    <w:rsid w:val="009E0459"/>
    <w:rsid w:val="00A021B7"/>
    <w:rsid w:val="00A131D9"/>
    <w:rsid w:val="00A14888"/>
    <w:rsid w:val="00A23226"/>
    <w:rsid w:val="00A26F95"/>
    <w:rsid w:val="00A34296"/>
    <w:rsid w:val="00A521A9"/>
    <w:rsid w:val="00A56373"/>
    <w:rsid w:val="00A642E4"/>
    <w:rsid w:val="00A925C0"/>
    <w:rsid w:val="00AA3CB5"/>
    <w:rsid w:val="00AA7A3D"/>
    <w:rsid w:val="00AB53DF"/>
    <w:rsid w:val="00AC2B17"/>
    <w:rsid w:val="00AE1CA0"/>
    <w:rsid w:val="00AE39DC"/>
    <w:rsid w:val="00AE4DC4"/>
    <w:rsid w:val="00AF5895"/>
    <w:rsid w:val="00B0023A"/>
    <w:rsid w:val="00B106B1"/>
    <w:rsid w:val="00B159C1"/>
    <w:rsid w:val="00B430BB"/>
    <w:rsid w:val="00B4681E"/>
    <w:rsid w:val="00B57D18"/>
    <w:rsid w:val="00B808BB"/>
    <w:rsid w:val="00B84C12"/>
    <w:rsid w:val="00BB12FF"/>
    <w:rsid w:val="00BB4A42"/>
    <w:rsid w:val="00BB7845"/>
    <w:rsid w:val="00BF1CC6"/>
    <w:rsid w:val="00C0670D"/>
    <w:rsid w:val="00C0732C"/>
    <w:rsid w:val="00C35FEA"/>
    <w:rsid w:val="00C45005"/>
    <w:rsid w:val="00C87E6E"/>
    <w:rsid w:val="00C907D0"/>
    <w:rsid w:val="00C916F7"/>
    <w:rsid w:val="00CA2A81"/>
    <w:rsid w:val="00CB0854"/>
    <w:rsid w:val="00CB1F23"/>
    <w:rsid w:val="00CD04F0"/>
    <w:rsid w:val="00CE158A"/>
    <w:rsid w:val="00CE3118"/>
    <w:rsid w:val="00CE3A26"/>
    <w:rsid w:val="00CE5897"/>
    <w:rsid w:val="00CF20D7"/>
    <w:rsid w:val="00D0322E"/>
    <w:rsid w:val="00D10441"/>
    <w:rsid w:val="00D11BE1"/>
    <w:rsid w:val="00D16D9D"/>
    <w:rsid w:val="00D2619E"/>
    <w:rsid w:val="00D3349E"/>
    <w:rsid w:val="00D42F71"/>
    <w:rsid w:val="00D5204B"/>
    <w:rsid w:val="00D539CA"/>
    <w:rsid w:val="00D54AA2"/>
    <w:rsid w:val="00D55315"/>
    <w:rsid w:val="00D5587F"/>
    <w:rsid w:val="00D65B56"/>
    <w:rsid w:val="00D67D41"/>
    <w:rsid w:val="00DD271D"/>
    <w:rsid w:val="00E0029D"/>
    <w:rsid w:val="00E25775"/>
    <w:rsid w:val="00E264FD"/>
    <w:rsid w:val="00E363B8"/>
    <w:rsid w:val="00E63AC1"/>
    <w:rsid w:val="00E804B0"/>
    <w:rsid w:val="00E934A2"/>
    <w:rsid w:val="00E96015"/>
    <w:rsid w:val="00E96157"/>
    <w:rsid w:val="00EA01A6"/>
    <w:rsid w:val="00ED2E52"/>
    <w:rsid w:val="00EF62E9"/>
    <w:rsid w:val="00F01EA0"/>
    <w:rsid w:val="00F1379E"/>
    <w:rsid w:val="00F174E8"/>
    <w:rsid w:val="00F378D2"/>
    <w:rsid w:val="00F74317"/>
    <w:rsid w:val="00F74AA9"/>
    <w:rsid w:val="00F85DED"/>
    <w:rsid w:val="00F90F90"/>
    <w:rsid w:val="00F918FB"/>
    <w:rsid w:val="00F94972"/>
    <w:rsid w:val="00FB7297"/>
    <w:rsid w:val="00FC2ADA"/>
    <w:rsid w:val="00FD04AF"/>
    <w:rsid w:val="00FE1B53"/>
    <w:rsid w:val="00FF140B"/>
    <w:rsid w:val="03BBFB44"/>
    <w:rsid w:val="0B8E84F7"/>
    <w:rsid w:val="1D6B4B95"/>
    <w:rsid w:val="2626259D"/>
    <w:rsid w:val="28437158"/>
    <w:rsid w:val="2A905439"/>
    <w:rsid w:val="2BA62244"/>
    <w:rsid w:val="2BCEA267"/>
    <w:rsid w:val="34B57D1B"/>
    <w:rsid w:val="3BFA4A11"/>
    <w:rsid w:val="3C03E889"/>
    <w:rsid w:val="594444E0"/>
    <w:rsid w:val="6DE2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02067B"/>
  <w15:docId w15:val="{54A48DB0-4AE5-EA44-8855-D4C572FD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0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zh/y6x6jw_j0ld4pwv18vw6w42w0000gp/T/com.microsoft.Outlook/Outlook%20Temp/ROLE%20Description%20Programme%20Lead%5b44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7D7UTFFHD354-1258763940-47357</_dlc_DocId>
    <_dlc_DocIdUrl xmlns="56c7aab3-81b5-44ad-ad72-57c916b76c08">
      <Url>https://sotonac.sharepoint.com/teams/PublicDocuments/_layouts/15/DocIdRedir.aspx?ID=7D7UTFFHD354-1258763940-47357</Url>
      <Description>7D7UTFFHD354-1258763940-47357</Description>
    </_dlc_DocIdUrl>
    <DocumentType xmlns="e269b097-0687-4382-95a6-d1187d84b2a1">Guidance</Docu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2" ma:contentTypeDescription="Create a new document." ma:contentTypeScope="" ma:versionID="9e9db72231f050fbdf134c4b07aeda20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a4ab7898f75bd6409cd55cdfdcd5793a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F05BD-A700-420E-96B5-A42FB8C4CB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6c7aab3-81b5-44ad-ad72-57c916b76c08"/>
    <ds:schemaRef ds:uri="e269b097-0687-4382-95a6-d1187d84b2a1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F4C81-9840-4302-BB0C-02A210996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7aab3-81b5-44ad-ad72-57c916b76c08"/>
    <ds:schemaRef ds:uri="e269b097-0687-4382-95a6-d1187d84b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89A4BF-0D3B-4604-A99E-71D99FD8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 Description Programme Lead[44].dotx</Template>
  <TotalTime>17</TotalTime>
  <Pages>5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Microsoft Office User</dc:creator>
  <cp:keywords>V0.1</cp:keywords>
  <cp:lastModifiedBy>Paul Mackie</cp:lastModifiedBy>
  <cp:revision>2</cp:revision>
  <cp:lastPrinted>2008-01-14T17:11:00Z</cp:lastPrinted>
  <dcterms:created xsi:type="dcterms:W3CDTF">2024-05-16T08:27:00Z</dcterms:created>
  <dcterms:modified xsi:type="dcterms:W3CDTF">2024-05-16T08:50:00Z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137db299-cf9c-4b61-b2ad-c5dd88926911</vt:lpwstr>
  </property>
  <property fmtid="{D5CDD505-2E9C-101B-9397-08002B2CF9AE}" pid="4" name="MediaServiceImageTags">
    <vt:lpwstr/>
  </property>
</Properties>
</file>